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tblCellMar>
          <w:left w:w="0" w:type="dxa"/>
          <w:right w:w="0" w:type="dxa"/>
        </w:tblCellMar>
        <w:tblLook w:val="0000" w:firstRow="0" w:lastRow="0" w:firstColumn="0" w:lastColumn="0" w:noHBand="0" w:noVBand="0"/>
      </w:tblPr>
      <w:tblGrid>
        <w:gridCol w:w="3969"/>
        <w:gridCol w:w="5245"/>
      </w:tblGrid>
      <w:tr w:rsidR="004B1B92" w:rsidRPr="004B1B92" w14:paraId="4C4A0ADC" w14:textId="77777777" w:rsidTr="00C042A4">
        <w:trPr>
          <w:trHeight w:val="508"/>
          <w:tblCellSpacing w:w="0" w:type="dxa"/>
        </w:trPr>
        <w:tc>
          <w:tcPr>
            <w:tcW w:w="3969" w:type="dxa"/>
          </w:tcPr>
          <w:p w14:paraId="5487B1D7" w14:textId="77777777" w:rsidR="00C042A4" w:rsidRPr="004B1B92" w:rsidRDefault="00C042A4" w:rsidP="00870E4B">
            <w:pPr>
              <w:spacing w:before="60" w:after="0" w:line="240" w:lineRule="auto"/>
              <w:jc w:val="center"/>
              <w:rPr>
                <w:rFonts w:ascii="Times New Roman" w:eastAsia="Calibri" w:hAnsi="Times New Roman" w:cs="Times New Roman"/>
                <w:b/>
                <w:bCs/>
                <w:color w:val="000000" w:themeColor="text1"/>
                <w:sz w:val="24"/>
                <w:szCs w:val="24"/>
              </w:rPr>
            </w:pPr>
            <w:r w:rsidRPr="004B1B92">
              <w:rPr>
                <w:rFonts w:ascii="Times New Roman" w:eastAsia="Calibri" w:hAnsi="Times New Roman" w:cs="Times New Roman"/>
                <w:b/>
                <w:bCs/>
                <w:color w:val="000000" w:themeColor="text1"/>
                <w:sz w:val="28"/>
                <w:szCs w:val="28"/>
              </w:rPr>
              <w:br w:type="page"/>
            </w:r>
            <w:r w:rsidRPr="004B1B92">
              <w:rPr>
                <w:rFonts w:ascii="Times New Roman" w:eastAsia="Calibri" w:hAnsi="Times New Roman" w:cs="Times New Roman"/>
                <w:b/>
                <w:bCs/>
                <w:color w:val="000000" w:themeColor="text1"/>
                <w:sz w:val="28"/>
                <w:szCs w:val="28"/>
              </w:rPr>
              <w:br w:type="page"/>
            </w:r>
            <w:r w:rsidRPr="004B1B92">
              <w:rPr>
                <w:rFonts w:ascii="Times New Roman" w:eastAsia="Calibri" w:hAnsi="Times New Roman" w:cs="Times New Roman"/>
                <w:b/>
                <w:bCs/>
                <w:color w:val="000000" w:themeColor="text1"/>
                <w:sz w:val="28"/>
                <w:szCs w:val="28"/>
              </w:rPr>
              <w:br w:type="page"/>
            </w:r>
            <w:r w:rsidRPr="004B1B92">
              <w:rPr>
                <w:rFonts w:ascii="Times New Roman" w:eastAsia="Calibri" w:hAnsi="Times New Roman" w:cs="Times New Roman"/>
                <w:b/>
                <w:bCs/>
                <w:color w:val="000000" w:themeColor="text1"/>
                <w:sz w:val="24"/>
                <w:szCs w:val="24"/>
              </w:rPr>
              <w:t>BỘ LAO ĐỘNG - THƯƠNG BINH VÀ XÃ HỘI</w:t>
            </w:r>
          </w:p>
          <w:p w14:paraId="74BE7844" w14:textId="77777777" w:rsidR="00C042A4" w:rsidRPr="004B1B92" w:rsidRDefault="00C042A4" w:rsidP="00870E4B">
            <w:pPr>
              <w:spacing w:before="60" w:after="0" w:line="240" w:lineRule="auto"/>
              <w:jc w:val="center"/>
              <w:rPr>
                <w:rFonts w:ascii="Times New Roman" w:eastAsia="Calibri" w:hAnsi="Times New Roman" w:cs="Times New Roman"/>
                <w:b/>
                <w:bCs/>
                <w:color w:val="000000" w:themeColor="text1"/>
                <w:sz w:val="28"/>
                <w:szCs w:val="28"/>
              </w:rPr>
            </w:pPr>
            <w:r w:rsidRPr="004B1B92">
              <w:rPr>
                <w:rFonts w:ascii="Times New Roman" w:eastAsia="Calibri" w:hAnsi="Times New Roman" w:cs="Times New Roman"/>
                <w:b/>
                <w:bCs/>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669ACCB5" wp14:editId="5BAC2554">
                      <wp:simplePos x="0" y="0"/>
                      <wp:positionH relativeFrom="column">
                        <wp:posOffset>830580</wp:posOffset>
                      </wp:positionH>
                      <wp:positionV relativeFrom="paragraph">
                        <wp:posOffset>29210</wp:posOffset>
                      </wp:positionV>
                      <wp:extent cx="80200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637B8"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pt,2.3pt" to="128.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H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"/>
                  </w:pict>
                </mc:Fallback>
              </mc:AlternateContent>
            </w:r>
          </w:p>
        </w:tc>
        <w:tc>
          <w:tcPr>
            <w:tcW w:w="5245" w:type="dxa"/>
          </w:tcPr>
          <w:p w14:paraId="4A18CFE0" w14:textId="77777777" w:rsidR="00C042A4" w:rsidRPr="004B1B92" w:rsidRDefault="00C042A4" w:rsidP="00870E4B">
            <w:pPr>
              <w:spacing w:before="60" w:after="0" w:line="240" w:lineRule="auto"/>
              <w:jc w:val="center"/>
              <w:rPr>
                <w:rFonts w:ascii="Times New Roman" w:eastAsia="Calibri" w:hAnsi="Times New Roman" w:cs="Times New Roman"/>
                <w:b/>
                <w:iCs/>
                <w:color w:val="000000" w:themeColor="text1"/>
                <w:sz w:val="24"/>
                <w:szCs w:val="24"/>
              </w:rPr>
            </w:pPr>
            <w:r w:rsidRPr="004B1B92">
              <w:rPr>
                <w:rFonts w:ascii="Times New Roman" w:eastAsia="Calibri" w:hAnsi="Times New Roman" w:cs="Times New Roman"/>
                <w:b/>
                <w:iCs/>
                <w:color w:val="000000" w:themeColor="text1"/>
                <w:sz w:val="24"/>
                <w:szCs w:val="24"/>
              </w:rPr>
              <w:t>CỘNG HOÀ XÃ HỘI CHỦ NGHĨA VIỆT NAM</w:t>
            </w:r>
          </w:p>
          <w:p w14:paraId="34EB91ED" w14:textId="77777777" w:rsidR="00C042A4" w:rsidRPr="004B1B92" w:rsidRDefault="00C042A4" w:rsidP="00870E4B">
            <w:pPr>
              <w:spacing w:before="60" w:after="0" w:line="240" w:lineRule="auto"/>
              <w:jc w:val="center"/>
              <w:rPr>
                <w:rFonts w:ascii="Times New Roman" w:eastAsia="Calibri" w:hAnsi="Times New Roman" w:cs="Times New Roman"/>
                <w:b/>
                <w:iCs/>
                <w:color w:val="000000" w:themeColor="text1"/>
                <w:sz w:val="26"/>
                <w:szCs w:val="26"/>
              </w:rPr>
            </w:pPr>
            <w:r w:rsidRPr="004B1B92">
              <w:rPr>
                <w:rFonts w:ascii="Times New Roman" w:eastAsia="Calibri" w:hAnsi="Times New Roman" w:cs="Times New Roman"/>
                <w:b/>
                <w:iCs/>
                <w:noProof/>
                <w:color w:val="000000" w:themeColor="text1"/>
                <w:sz w:val="28"/>
                <w:szCs w:val="26"/>
              </w:rPr>
              <mc:AlternateContent>
                <mc:Choice Requires="wps">
                  <w:drawing>
                    <wp:anchor distT="4294967295" distB="4294967295" distL="114300" distR="114300" simplePos="0" relativeHeight="251659776" behindDoc="0" locked="0" layoutInCell="1" allowOverlap="1" wp14:anchorId="7620DEBB" wp14:editId="660D9641">
                      <wp:simplePos x="0" y="0"/>
                      <wp:positionH relativeFrom="column">
                        <wp:posOffset>620395</wp:posOffset>
                      </wp:positionH>
                      <wp:positionV relativeFrom="paragraph">
                        <wp:posOffset>300355</wp:posOffset>
                      </wp:positionV>
                      <wp:extent cx="20040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4914BE" id="Straight Connector 3"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23.65pt" to="206.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O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"/>
                  </w:pict>
                </mc:Fallback>
              </mc:AlternateContent>
            </w:r>
            <w:r w:rsidRPr="004B1B92">
              <w:rPr>
                <w:rFonts w:ascii="Times New Roman" w:eastAsia="Calibri" w:hAnsi="Times New Roman" w:cs="Times New Roman"/>
                <w:b/>
                <w:iCs/>
                <w:color w:val="000000" w:themeColor="text1"/>
                <w:sz w:val="28"/>
                <w:szCs w:val="26"/>
              </w:rPr>
              <w:t>Độc lập - Tự do - Hạnh phúc</w:t>
            </w:r>
          </w:p>
        </w:tc>
      </w:tr>
      <w:tr w:rsidR="004B1B92" w:rsidRPr="004B1B92" w14:paraId="6CAEA215" w14:textId="77777777" w:rsidTr="00C042A4">
        <w:trPr>
          <w:trHeight w:val="508"/>
          <w:tblCellSpacing w:w="0" w:type="dxa"/>
        </w:trPr>
        <w:tc>
          <w:tcPr>
            <w:tcW w:w="3969" w:type="dxa"/>
          </w:tcPr>
          <w:p w14:paraId="4F8F8AFD" w14:textId="0D784C02" w:rsidR="00C042A4" w:rsidRPr="004B1B92" w:rsidRDefault="00C042A4" w:rsidP="00362437">
            <w:pPr>
              <w:spacing w:before="60" w:after="0" w:line="240" w:lineRule="auto"/>
              <w:jc w:val="center"/>
              <w:rPr>
                <w:rFonts w:ascii="Times New Roman" w:eastAsia="Calibri" w:hAnsi="Times New Roman" w:cs="Times New Roman"/>
                <w:bCs/>
                <w:color w:val="000000" w:themeColor="text1"/>
                <w:sz w:val="28"/>
                <w:szCs w:val="28"/>
              </w:rPr>
            </w:pPr>
            <w:r w:rsidRPr="004B1B92">
              <w:rPr>
                <w:rFonts w:ascii="Times New Roman" w:eastAsia="Calibri" w:hAnsi="Times New Roman" w:cs="Times New Roman"/>
                <w:bCs/>
                <w:color w:val="000000" w:themeColor="text1"/>
                <w:sz w:val="28"/>
                <w:szCs w:val="28"/>
              </w:rPr>
              <w:t>Số</w:t>
            </w:r>
            <w:r w:rsidR="006A7888">
              <w:rPr>
                <w:rFonts w:ascii="Times New Roman" w:eastAsia="Calibri" w:hAnsi="Times New Roman" w:cs="Times New Roman"/>
                <w:bCs/>
                <w:color w:val="000000" w:themeColor="text1"/>
                <w:sz w:val="28"/>
                <w:szCs w:val="28"/>
              </w:rPr>
              <w:t xml:space="preserve">: </w:t>
            </w:r>
            <w:r w:rsidR="008D4D43">
              <w:rPr>
                <w:rFonts w:ascii="Times New Roman" w:eastAsia="Calibri" w:hAnsi="Times New Roman" w:cs="Times New Roman"/>
                <w:bCs/>
                <w:color w:val="000000" w:themeColor="text1"/>
                <w:sz w:val="28"/>
                <w:szCs w:val="28"/>
              </w:rPr>
              <w:t xml:space="preserve">    </w:t>
            </w:r>
            <w:r w:rsidRPr="004B1B92">
              <w:rPr>
                <w:rFonts w:ascii="Times New Roman" w:eastAsia="Calibri" w:hAnsi="Times New Roman" w:cs="Times New Roman"/>
                <w:bCs/>
                <w:color w:val="000000" w:themeColor="text1"/>
                <w:sz w:val="28"/>
                <w:szCs w:val="28"/>
              </w:rPr>
              <w:t>/BC-</w:t>
            </w:r>
            <w:r w:rsidR="008D4D43">
              <w:rPr>
                <w:rFonts w:ascii="Times New Roman" w:eastAsia="Calibri" w:hAnsi="Times New Roman" w:cs="Times New Roman"/>
                <w:bCs/>
                <w:color w:val="000000" w:themeColor="text1"/>
                <w:sz w:val="28"/>
                <w:szCs w:val="28"/>
              </w:rPr>
              <w:t>B</w:t>
            </w:r>
            <w:r w:rsidRPr="004B1B92">
              <w:rPr>
                <w:rFonts w:ascii="Times New Roman" w:eastAsia="Calibri" w:hAnsi="Times New Roman" w:cs="Times New Roman"/>
                <w:bCs/>
                <w:color w:val="000000" w:themeColor="text1"/>
                <w:sz w:val="28"/>
                <w:szCs w:val="28"/>
              </w:rPr>
              <w:t>LĐTBXH</w:t>
            </w:r>
          </w:p>
        </w:tc>
        <w:tc>
          <w:tcPr>
            <w:tcW w:w="5245" w:type="dxa"/>
          </w:tcPr>
          <w:p w14:paraId="50D3E96C" w14:textId="54295F23" w:rsidR="00C042A4" w:rsidRPr="004B1B92" w:rsidRDefault="00C042A4" w:rsidP="00362437">
            <w:pPr>
              <w:spacing w:before="60" w:after="0" w:line="240" w:lineRule="auto"/>
              <w:jc w:val="center"/>
              <w:rPr>
                <w:rFonts w:ascii="Times New Roman" w:eastAsia="Calibri" w:hAnsi="Times New Roman" w:cs="Times New Roman"/>
                <w:i/>
                <w:iCs/>
                <w:color w:val="000000" w:themeColor="text1"/>
                <w:sz w:val="28"/>
                <w:szCs w:val="28"/>
              </w:rPr>
            </w:pPr>
            <w:r w:rsidRPr="004B1B92">
              <w:rPr>
                <w:rFonts w:ascii="Times New Roman" w:eastAsia="Calibri" w:hAnsi="Times New Roman" w:cs="Times New Roman"/>
                <w:i/>
                <w:iCs/>
                <w:color w:val="000000" w:themeColor="text1"/>
                <w:sz w:val="28"/>
                <w:szCs w:val="28"/>
              </w:rPr>
              <w:t>Hà Nộ</w:t>
            </w:r>
            <w:r w:rsidR="006A7888">
              <w:rPr>
                <w:rFonts w:ascii="Times New Roman" w:eastAsia="Calibri" w:hAnsi="Times New Roman" w:cs="Times New Roman"/>
                <w:i/>
                <w:iCs/>
                <w:color w:val="000000" w:themeColor="text1"/>
                <w:sz w:val="28"/>
                <w:szCs w:val="28"/>
              </w:rPr>
              <w:t xml:space="preserve">i, ngày </w:t>
            </w:r>
            <w:r w:rsidR="008D4D43">
              <w:rPr>
                <w:rFonts w:ascii="Times New Roman" w:eastAsia="Calibri" w:hAnsi="Times New Roman" w:cs="Times New Roman"/>
                <w:i/>
                <w:iCs/>
                <w:color w:val="000000" w:themeColor="text1"/>
                <w:sz w:val="28"/>
                <w:szCs w:val="28"/>
              </w:rPr>
              <w:t xml:space="preserve">   </w:t>
            </w:r>
            <w:r w:rsidR="006A7888">
              <w:rPr>
                <w:rFonts w:ascii="Times New Roman" w:eastAsia="Calibri" w:hAnsi="Times New Roman" w:cs="Times New Roman"/>
                <w:i/>
                <w:iCs/>
                <w:color w:val="000000" w:themeColor="text1"/>
                <w:sz w:val="28"/>
                <w:szCs w:val="28"/>
              </w:rPr>
              <w:t xml:space="preserve"> tháng </w:t>
            </w:r>
            <w:r w:rsidR="008D4D43">
              <w:rPr>
                <w:rFonts w:ascii="Times New Roman" w:eastAsia="Calibri" w:hAnsi="Times New Roman" w:cs="Times New Roman"/>
                <w:i/>
                <w:iCs/>
                <w:color w:val="000000" w:themeColor="text1"/>
                <w:sz w:val="28"/>
                <w:szCs w:val="28"/>
              </w:rPr>
              <w:t xml:space="preserve">   </w:t>
            </w:r>
            <w:r w:rsidR="006A7888">
              <w:rPr>
                <w:rFonts w:ascii="Times New Roman" w:eastAsia="Calibri" w:hAnsi="Times New Roman" w:cs="Times New Roman"/>
                <w:i/>
                <w:iCs/>
                <w:color w:val="000000" w:themeColor="text1"/>
                <w:sz w:val="28"/>
                <w:szCs w:val="28"/>
              </w:rPr>
              <w:t xml:space="preserve"> </w:t>
            </w:r>
            <w:r w:rsidRPr="004B1B92">
              <w:rPr>
                <w:rFonts w:ascii="Times New Roman" w:eastAsia="Calibri" w:hAnsi="Times New Roman" w:cs="Times New Roman"/>
                <w:i/>
                <w:iCs/>
                <w:color w:val="000000" w:themeColor="text1"/>
                <w:sz w:val="28"/>
                <w:szCs w:val="28"/>
              </w:rPr>
              <w:t>năm 202</w:t>
            </w:r>
            <w:r w:rsidR="008D4D43">
              <w:rPr>
                <w:rFonts w:ascii="Times New Roman" w:eastAsia="Calibri" w:hAnsi="Times New Roman" w:cs="Times New Roman"/>
                <w:i/>
                <w:iCs/>
                <w:color w:val="000000" w:themeColor="text1"/>
                <w:sz w:val="28"/>
                <w:szCs w:val="28"/>
              </w:rPr>
              <w:t>4</w:t>
            </w:r>
          </w:p>
        </w:tc>
      </w:tr>
    </w:tbl>
    <w:p w14:paraId="028CF545" w14:textId="1577AFFA" w:rsidR="00C042A4" w:rsidRPr="004B1B92" w:rsidRDefault="00C042A4" w:rsidP="00C042A4">
      <w:pPr>
        <w:spacing w:after="0" w:line="240" w:lineRule="auto"/>
        <w:jc w:val="center"/>
        <w:rPr>
          <w:rFonts w:ascii="Times New Roman" w:hAnsi="Times New Roman" w:cs="Times New Roman"/>
          <w:b/>
          <w:color w:val="000000" w:themeColor="text1"/>
          <w:sz w:val="28"/>
          <w:szCs w:val="28"/>
        </w:rPr>
      </w:pPr>
    </w:p>
    <w:p w14:paraId="74AA126F" w14:textId="584D0833" w:rsidR="00C042A4" w:rsidRPr="004B1B92" w:rsidRDefault="00C042A4" w:rsidP="00AC4F7F">
      <w:pPr>
        <w:spacing w:after="0" w:line="240" w:lineRule="auto"/>
        <w:jc w:val="center"/>
        <w:rPr>
          <w:rFonts w:ascii="Times New Roman" w:hAnsi="Times New Roman" w:cs="Times New Roman"/>
          <w:b/>
          <w:color w:val="000000" w:themeColor="text1"/>
          <w:sz w:val="28"/>
          <w:szCs w:val="28"/>
        </w:rPr>
      </w:pPr>
    </w:p>
    <w:p w14:paraId="3B921946" w14:textId="2C5AC323" w:rsidR="005634E5" w:rsidRPr="004B1B92" w:rsidRDefault="002A0771" w:rsidP="00AC4F7F">
      <w:pPr>
        <w:spacing w:after="0" w:line="240" w:lineRule="auto"/>
        <w:jc w:val="center"/>
        <w:rPr>
          <w:rFonts w:ascii="Times New Roman" w:hAnsi="Times New Roman" w:cs="Times New Roman"/>
          <w:b/>
          <w:color w:val="000000" w:themeColor="text1"/>
          <w:sz w:val="28"/>
          <w:szCs w:val="28"/>
        </w:rPr>
      </w:pPr>
      <w:r w:rsidRPr="004B1B92">
        <w:rPr>
          <w:rFonts w:ascii="Times New Roman" w:hAnsi="Times New Roman" w:cs="Times New Roman"/>
          <w:b/>
          <w:color w:val="000000" w:themeColor="text1"/>
          <w:sz w:val="28"/>
          <w:szCs w:val="28"/>
        </w:rPr>
        <w:t xml:space="preserve">BÁO CÁO </w:t>
      </w:r>
    </w:p>
    <w:p w14:paraId="6EE06107" w14:textId="58468D9C" w:rsidR="005220FE" w:rsidRDefault="005220FE" w:rsidP="00AC4F7F">
      <w:pPr>
        <w:spacing w:after="0" w:line="240" w:lineRule="auto"/>
        <w:jc w:val="center"/>
        <w:rPr>
          <w:rFonts w:ascii="Times New Roman" w:hAnsi="Times New Roman" w:cs="Times New Roman"/>
          <w:b/>
          <w:color w:val="000000" w:themeColor="text1"/>
          <w:sz w:val="28"/>
          <w:szCs w:val="28"/>
        </w:rPr>
      </w:pPr>
      <w:r w:rsidRPr="004B1B92">
        <w:rPr>
          <w:rFonts w:ascii="Times New Roman" w:hAnsi="Times New Roman" w:cs="Times New Roman"/>
          <w:b/>
          <w:color w:val="000000" w:themeColor="text1"/>
          <w:sz w:val="28"/>
          <w:szCs w:val="28"/>
        </w:rPr>
        <w:t xml:space="preserve">ĐÁNH GIÁ TÁC ĐỘNG CỦA </w:t>
      </w:r>
      <w:r>
        <w:rPr>
          <w:rFonts w:ascii="Times New Roman" w:hAnsi="Times New Roman" w:cs="Times New Roman"/>
          <w:b/>
          <w:color w:val="000000" w:themeColor="text1"/>
          <w:sz w:val="28"/>
          <w:szCs w:val="28"/>
        </w:rPr>
        <w:t>CHÍNH SÁCH</w:t>
      </w:r>
    </w:p>
    <w:p w14:paraId="30F73823" w14:textId="19ADC161" w:rsidR="00717996" w:rsidRPr="004B1B92" w:rsidRDefault="005220FE" w:rsidP="005220FE">
      <w:pPr>
        <w:spacing w:after="0" w:line="240" w:lineRule="auto"/>
        <w:ind w:right="42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(dự thảo </w:t>
      </w:r>
      <w:r w:rsidR="002A0771" w:rsidRPr="004B1B92">
        <w:rPr>
          <w:rFonts w:ascii="Times New Roman" w:hAnsi="Times New Roman" w:cs="Times New Roman"/>
          <w:b/>
          <w:color w:val="000000" w:themeColor="text1"/>
          <w:sz w:val="28"/>
          <w:szCs w:val="28"/>
        </w:rPr>
        <w:t xml:space="preserve">Nghị định </w:t>
      </w:r>
      <w:r w:rsidR="00196F96" w:rsidRPr="004B1B92">
        <w:rPr>
          <w:rFonts w:ascii="Times New Roman" w:hAnsi="Times New Roman" w:cs="Times New Roman"/>
          <w:b/>
          <w:color w:val="000000" w:themeColor="text1"/>
          <w:sz w:val="28"/>
          <w:szCs w:val="28"/>
        </w:rPr>
        <w:t>điều chỉnh lương hưu, trợ cấp bảo hiểm xã hội và trợ cấp h</w:t>
      </w:r>
      <w:r w:rsidR="0042579D" w:rsidRPr="004B1B92">
        <w:rPr>
          <w:rFonts w:ascii="Times New Roman" w:hAnsi="Times New Roman" w:cs="Times New Roman"/>
          <w:b/>
          <w:color w:val="000000" w:themeColor="text1"/>
          <w:sz w:val="28"/>
          <w:szCs w:val="28"/>
        </w:rPr>
        <w:t>ằng</w:t>
      </w:r>
      <w:r w:rsidR="00196F96" w:rsidRPr="004B1B92">
        <w:rPr>
          <w:rFonts w:ascii="Times New Roman" w:hAnsi="Times New Roman" w:cs="Times New Roman"/>
          <w:b/>
          <w:color w:val="000000" w:themeColor="text1"/>
          <w:sz w:val="28"/>
          <w:szCs w:val="28"/>
        </w:rPr>
        <w:t xml:space="preserve"> tháng</w:t>
      </w:r>
      <w:r w:rsidR="007D584B">
        <w:rPr>
          <w:rFonts w:ascii="Times New Roman" w:hAnsi="Times New Roman" w:cs="Times New Roman"/>
          <w:b/>
          <w:color w:val="000000" w:themeColor="text1"/>
          <w:sz w:val="28"/>
          <w:szCs w:val="28"/>
        </w:rPr>
        <w:t>)</w:t>
      </w:r>
    </w:p>
    <w:p w14:paraId="17317474" w14:textId="6697A0B4" w:rsidR="0081619D" w:rsidRDefault="0081619D" w:rsidP="0081619D">
      <w:pPr>
        <w:spacing w:before="120" w:after="120" w:line="300" w:lineRule="auto"/>
        <w:rPr>
          <w:rFonts w:ascii="Times New Roman" w:hAnsi="Times New Roman" w:cs="Times New Roman"/>
          <w:b/>
          <w:color w:val="000000" w:themeColor="text1"/>
          <w:spacing w:val="4"/>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60800" behindDoc="0" locked="0" layoutInCell="1" allowOverlap="1" wp14:anchorId="324A323A" wp14:editId="6375A326">
                <wp:simplePos x="0" y="0"/>
                <wp:positionH relativeFrom="column">
                  <wp:posOffset>1964690</wp:posOffset>
                </wp:positionH>
                <wp:positionV relativeFrom="paragraph">
                  <wp:posOffset>59690</wp:posOffset>
                </wp:positionV>
                <wp:extent cx="1544129"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5441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F555C"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4.7pt,4.7pt" to="276.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" strokecolor="black [3213]"/>
            </w:pict>
          </mc:Fallback>
        </mc:AlternateContent>
      </w:r>
    </w:p>
    <w:p w14:paraId="5F4D4288" w14:textId="77777777" w:rsidR="00706726" w:rsidRPr="0081619D" w:rsidRDefault="00706726" w:rsidP="0081619D">
      <w:pPr>
        <w:spacing w:before="120" w:after="120" w:line="300" w:lineRule="auto"/>
        <w:rPr>
          <w:rFonts w:ascii="Times New Roman" w:eastAsia="Calibri" w:hAnsi="Times New Roman" w:cs="Times New Roman"/>
          <w:sz w:val="28"/>
          <w:szCs w:val="28"/>
          <w:lang w:val="nl-NL"/>
        </w:rPr>
      </w:pPr>
      <w:r w:rsidRPr="004B1B92">
        <w:rPr>
          <w:rFonts w:ascii="Times New Roman" w:hAnsi="Times New Roman" w:cs="Times New Roman"/>
          <w:b/>
          <w:color w:val="000000" w:themeColor="text1"/>
          <w:spacing w:val="4"/>
          <w:sz w:val="28"/>
          <w:szCs w:val="28"/>
        </w:rPr>
        <w:t xml:space="preserve">I. </w:t>
      </w:r>
      <w:r w:rsidR="005205FF" w:rsidRPr="004B1B92">
        <w:rPr>
          <w:rFonts w:ascii="Times New Roman" w:hAnsi="Times New Roman" w:cs="Times New Roman"/>
          <w:b/>
          <w:color w:val="000000" w:themeColor="text1"/>
          <w:spacing w:val="4"/>
          <w:sz w:val="28"/>
          <w:szCs w:val="28"/>
        </w:rPr>
        <w:t>XÁC ĐỊNH VẤN ĐỀ TỔNG QUÁT</w:t>
      </w:r>
      <w:r w:rsidR="00D3177C" w:rsidRPr="004B1B92">
        <w:rPr>
          <w:rFonts w:ascii="Times New Roman" w:hAnsi="Times New Roman" w:cs="Times New Roman"/>
          <w:b/>
          <w:color w:val="000000" w:themeColor="text1"/>
          <w:spacing w:val="4"/>
          <w:sz w:val="28"/>
          <w:szCs w:val="28"/>
        </w:rPr>
        <w:t xml:space="preserve"> </w:t>
      </w:r>
    </w:p>
    <w:p w14:paraId="31FE44AF" w14:textId="77777777" w:rsidR="002F0A6E" w:rsidRDefault="009A5440" w:rsidP="0081619D">
      <w:pPr>
        <w:pStyle w:val="Heading2"/>
        <w:spacing w:before="120" w:after="120" w:line="300" w:lineRule="auto"/>
        <w:rPr>
          <w:rFonts w:ascii="Times New Roman" w:hAnsi="Times New Roman" w:cs="Times New Roman"/>
          <w:b/>
          <w:color w:val="000000" w:themeColor="text1"/>
          <w:spacing w:val="4"/>
          <w:sz w:val="28"/>
          <w:szCs w:val="28"/>
        </w:rPr>
      </w:pPr>
      <w:r w:rsidRPr="004B1B92">
        <w:rPr>
          <w:rFonts w:ascii="Times New Roman" w:hAnsi="Times New Roman" w:cs="Times New Roman"/>
          <w:b/>
          <w:color w:val="000000" w:themeColor="text1"/>
          <w:spacing w:val="4"/>
          <w:sz w:val="28"/>
          <w:szCs w:val="28"/>
        </w:rPr>
        <w:t>1. Căn cứ xây dựng Nghị định</w:t>
      </w:r>
    </w:p>
    <w:p w14:paraId="029DA8EC" w14:textId="77777777" w:rsidR="002F0A6E" w:rsidRPr="002F0A6E" w:rsidRDefault="002F0A6E" w:rsidP="0081619D">
      <w:pPr>
        <w:spacing w:before="120" w:after="120" w:line="300" w:lineRule="auto"/>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pacing w:val="4"/>
          <w:sz w:val="28"/>
          <w:szCs w:val="28"/>
        </w:rPr>
        <w:tab/>
      </w:r>
      <w:r w:rsidRPr="002F0A6E">
        <w:rPr>
          <w:rFonts w:ascii="Times New Roman" w:hAnsi="Times New Roman" w:cs="Times New Roman"/>
          <w:color w:val="000000"/>
          <w:spacing w:val="-6"/>
          <w:sz w:val="28"/>
          <w:szCs w:val="28"/>
        </w:rPr>
        <w:t>Căn cứ quy định tại Luật Bảo hiểm xã hội ngày 20 tháng 11 năm 2014</w:t>
      </w:r>
      <w:r>
        <w:rPr>
          <w:rFonts w:ascii="Times New Roman" w:hAnsi="Times New Roman" w:cs="Times New Roman"/>
          <w:color w:val="000000"/>
          <w:spacing w:val="-6"/>
          <w:sz w:val="28"/>
          <w:szCs w:val="28"/>
        </w:rPr>
        <w:t>:</w:t>
      </w:r>
    </w:p>
    <w:p w14:paraId="3F6A148D" w14:textId="77777777" w:rsidR="008D4D43" w:rsidRPr="008D4D43" w:rsidRDefault="002F0A6E" w:rsidP="008D4D43">
      <w:pPr>
        <w:spacing w:before="120" w:after="120" w:line="312" w:lineRule="auto"/>
        <w:ind w:firstLine="720"/>
        <w:jc w:val="both"/>
        <w:rPr>
          <w:rFonts w:ascii="Times New Roman" w:hAnsi="Times New Roman" w:cs="Times New Roman"/>
          <w:i/>
          <w:color w:val="000000"/>
          <w:spacing w:val="-6"/>
          <w:sz w:val="28"/>
          <w:szCs w:val="28"/>
        </w:rPr>
      </w:pPr>
      <w:r w:rsidRPr="002F0A6E">
        <w:rPr>
          <w:rFonts w:ascii="Times New Roman" w:hAnsi="Times New Roman" w:cs="Times New Roman"/>
          <w:color w:val="000000"/>
          <w:spacing w:val="-6"/>
          <w:sz w:val="28"/>
          <w:szCs w:val="28"/>
        </w:rPr>
        <w:t xml:space="preserve"> </w:t>
      </w:r>
      <w:r w:rsidR="008D4D43" w:rsidRPr="008D4D43">
        <w:rPr>
          <w:rFonts w:ascii="Times New Roman" w:hAnsi="Times New Roman" w:cs="Times New Roman"/>
          <w:color w:val="000000"/>
          <w:spacing w:val="-6"/>
          <w:sz w:val="28"/>
          <w:szCs w:val="28"/>
        </w:rPr>
        <w:t xml:space="preserve">- Tại Điều 57 về điều chỉnh lương hưu: </w:t>
      </w:r>
      <w:r w:rsidR="008D4D43" w:rsidRPr="008D4D43">
        <w:rPr>
          <w:rFonts w:ascii="Times New Roman" w:hAnsi="Times New Roman" w:cs="Times New Roman"/>
          <w:i/>
          <w:color w:val="000000"/>
          <w:spacing w:val="-6"/>
          <w:sz w:val="28"/>
          <w:szCs w:val="28"/>
        </w:rPr>
        <w:t>“Chính phủ quy định việc điều chỉnh lương hưu trên cơ sở mức tăng của chỉ số giá tiêu dùng và tăng trưởng kinh tế phù hợp với ngân sách nhà nước và quỹ bảo hiểm xã hội”.</w:t>
      </w:r>
    </w:p>
    <w:p w14:paraId="63A32FA0" w14:textId="77777777" w:rsidR="008D4D43" w:rsidRPr="008D4D43" w:rsidRDefault="008D4D43" w:rsidP="008D4D43">
      <w:pPr>
        <w:spacing w:before="120" w:after="120" w:line="312" w:lineRule="auto"/>
        <w:ind w:firstLine="720"/>
        <w:jc w:val="both"/>
        <w:rPr>
          <w:rFonts w:ascii="Times New Roman" w:hAnsi="Times New Roman" w:cs="Times New Roman"/>
          <w:color w:val="000000"/>
          <w:spacing w:val="-6"/>
          <w:sz w:val="28"/>
          <w:szCs w:val="28"/>
        </w:rPr>
      </w:pPr>
      <w:r w:rsidRPr="008D4D43">
        <w:rPr>
          <w:rFonts w:ascii="Times New Roman" w:hAnsi="Times New Roman" w:cs="Times New Roman"/>
          <w:color w:val="000000"/>
          <w:spacing w:val="-6"/>
          <w:sz w:val="28"/>
          <w:szCs w:val="28"/>
        </w:rPr>
        <w:t>- Tại khoản 3 Điều 74 thì mức lương hưu hằng tháng của người hưởng lương hưu theo chế độ hưu trí của bảo hiểm xã hội tự nguyện cũng được điều chỉnh như đối với ngưởi hưởng lương hưu theo chế độ hưu trí của bảo hiểm xã hội bắt buộc.</w:t>
      </w:r>
    </w:p>
    <w:p w14:paraId="0666F521" w14:textId="77777777" w:rsidR="008D4D43" w:rsidRPr="008D4D43" w:rsidRDefault="008D4D43" w:rsidP="008D4D43">
      <w:pPr>
        <w:spacing w:before="120" w:after="120" w:line="312" w:lineRule="auto"/>
        <w:ind w:firstLine="720"/>
        <w:jc w:val="both"/>
        <w:rPr>
          <w:rFonts w:ascii="Times New Roman" w:hAnsi="Times New Roman" w:cs="Times New Roman"/>
          <w:i/>
          <w:color w:val="000000"/>
          <w:spacing w:val="-6"/>
          <w:sz w:val="28"/>
          <w:szCs w:val="28"/>
        </w:rPr>
      </w:pPr>
      <w:r w:rsidRPr="008D4D43">
        <w:rPr>
          <w:rFonts w:ascii="Times New Roman" w:hAnsi="Times New Roman" w:cs="Times New Roman"/>
          <w:color w:val="000000"/>
          <w:spacing w:val="-6"/>
          <w:sz w:val="28"/>
          <w:szCs w:val="28"/>
        </w:rPr>
        <w:t xml:space="preserve">- Tại khoản 2 Điều 123 về quy định chuyển tiếp: </w:t>
      </w:r>
      <w:r w:rsidRPr="008D4D43">
        <w:rPr>
          <w:rFonts w:ascii="Times New Roman" w:hAnsi="Times New Roman" w:cs="Times New Roman"/>
          <w:i/>
          <w:color w:val="000000"/>
          <w:spacing w:val="-6"/>
          <w:sz w:val="28"/>
          <w:szCs w:val="28"/>
        </w:rPr>
        <w:t>“Người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có hiệu lực thì vẫn thực hiện theo các quy định trước đây và được điều chỉnh mức hưởng”.</w:t>
      </w:r>
    </w:p>
    <w:p w14:paraId="36D6AAF6" w14:textId="77777777" w:rsidR="008D4D43" w:rsidRPr="008D4D43" w:rsidRDefault="008D4D43" w:rsidP="008D4D43">
      <w:pPr>
        <w:spacing w:before="120" w:after="120" w:line="312" w:lineRule="auto"/>
        <w:ind w:firstLine="720"/>
        <w:jc w:val="both"/>
        <w:rPr>
          <w:rFonts w:ascii="Times New Roman" w:hAnsi="Times New Roman" w:cs="Times New Roman"/>
          <w:color w:val="000000"/>
          <w:spacing w:val="-6"/>
          <w:sz w:val="28"/>
          <w:szCs w:val="28"/>
        </w:rPr>
      </w:pPr>
      <w:r w:rsidRPr="008D4D43">
        <w:rPr>
          <w:rFonts w:ascii="Times New Roman" w:hAnsi="Times New Roman" w:cs="Times New Roman"/>
          <w:color w:val="000000"/>
          <w:spacing w:val="-6"/>
          <w:sz w:val="28"/>
          <w:szCs w:val="28"/>
        </w:rPr>
        <w:t xml:space="preserve">- Tại khoản 6 Điều 49 Luật An toàn, vệ sinh lao động quy định: </w:t>
      </w:r>
      <w:r w:rsidRPr="008D4D43">
        <w:rPr>
          <w:rFonts w:ascii="Times New Roman" w:hAnsi="Times New Roman" w:cs="Times New Roman"/>
          <w:i/>
          <w:color w:val="000000"/>
          <w:spacing w:val="-6"/>
          <w:sz w:val="28"/>
          <w:szCs w:val="28"/>
        </w:rPr>
        <w:t>“Mức hưởng trợ cấp tai nạn lao động, bệnh nghề nghiệp hằng tháng, trợ cấp phục vụ được điều chỉnh mức hưởng theo quy định của Luật Bảo hiểm xã hội”.</w:t>
      </w:r>
    </w:p>
    <w:p w14:paraId="64696D24" w14:textId="77777777" w:rsidR="008D4D43" w:rsidRPr="008D4D43" w:rsidRDefault="008D4D43" w:rsidP="008D4D43">
      <w:pPr>
        <w:spacing w:before="120" w:after="120" w:line="312" w:lineRule="auto"/>
        <w:ind w:firstLine="709"/>
        <w:jc w:val="both"/>
        <w:rPr>
          <w:rFonts w:ascii="Times New Roman" w:hAnsi="Times New Roman" w:cs="Times New Roman"/>
          <w:color w:val="000000"/>
          <w:spacing w:val="-6"/>
          <w:sz w:val="28"/>
          <w:szCs w:val="28"/>
        </w:rPr>
      </w:pPr>
      <w:r w:rsidRPr="008D4D43">
        <w:rPr>
          <w:rFonts w:ascii="Times New Roman" w:hAnsi="Times New Roman" w:cs="Times New Roman"/>
          <w:color w:val="000000"/>
          <w:spacing w:val="-6"/>
          <w:sz w:val="28"/>
          <w:szCs w:val="28"/>
        </w:rPr>
        <w:t>Căn cứ quy định tại Điều 3 Nghị quyết số 104/2023/QH15 ngày 10 tháng 11 năm 2023 của Quốc hội (sau đây gọi là Nghị định số 104/2023/QH15) về dự toán ngân sách nhà nước năm 2024 thì: “</w:t>
      </w:r>
      <w:r w:rsidRPr="008D4D43">
        <w:rPr>
          <w:rFonts w:ascii="Times New Roman" w:hAnsi="Times New Roman" w:cs="Times New Roman"/>
          <w:i/>
          <w:color w:val="000000"/>
          <w:spacing w:val="-6"/>
          <w:sz w:val="28"/>
          <w:szCs w:val="28"/>
        </w:rPr>
        <w:t xml:space="preserve">điều chỉnh lương hưu, trợ cấp bảo hiểm xã hội, trợ cấp </w:t>
      </w:r>
      <w:r w:rsidRPr="008D4D43">
        <w:rPr>
          <w:rFonts w:ascii="Times New Roman" w:hAnsi="Times New Roman" w:cs="Times New Roman"/>
          <w:i/>
          <w:color w:val="000000"/>
          <w:spacing w:val="-6"/>
          <w:sz w:val="28"/>
          <w:szCs w:val="28"/>
        </w:rPr>
        <w:lastRenderedPageBreak/>
        <w:t>hằng tháng, trợ cấp ưu đãi người có công và một số chính sách an sinh xã hội đang gắn với lương cơ sở</w:t>
      </w:r>
      <w:r w:rsidRPr="008D4D43">
        <w:rPr>
          <w:rFonts w:ascii="Times New Roman" w:hAnsi="Times New Roman" w:cs="Times New Roman"/>
          <w:color w:val="000000"/>
          <w:spacing w:val="-6"/>
          <w:sz w:val="28"/>
          <w:szCs w:val="28"/>
        </w:rPr>
        <w:t>”</w:t>
      </w:r>
    </w:p>
    <w:p w14:paraId="2E0E718B" w14:textId="0483B5AD" w:rsidR="00D733FD" w:rsidRPr="004B1B92" w:rsidRDefault="00DB4763" w:rsidP="008D4D43">
      <w:pPr>
        <w:spacing w:before="120" w:after="120" w:line="300" w:lineRule="auto"/>
        <w:ind w:firstLine="720"/>
        <w:jc w:val="both"/>
        <w:rPr>
          <w:rFonts w:ascii="Times New Roman" w:eastAsia="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T</w:t>
      </w:r>
      <w:r w:rsidR="00F17552" w:rsidRPr="004B1B92">
        <w:rPr>
          <w:rFonts w:ascii="Times New Roman" w:hAnsi="Times New Roman" w:cs="Times New Roman"/>
          <w:color w:val="000000" w:themeColor="text1"/>
          <w:spacing w:val="4"/>
          <w:sz w:val="28"/>
          <w:szCs w:val="28"/>
        </w:rPr>
        <w:t xml:space="preserve">rên cơ sở </w:t>
      </w:r>
      <w:r w:rsidR="009A5440" w:rsidRPr="004B1B92">
        <w:rPr>
          <w:rFonts w:ascii="Times New Roman" w:hAnsi="Times New Roman" w:cs="Times New Roman"/>
          <w:color w:val="000000" w:themeColor="text1"/>
          <w:spacing w:val="4"/>
          <w:sz w:val="28"/>
          <w:szCs w:val="28"/>
        </w:rPr>
        <w:t xml:space="preserve">quy định tại </w:t>
      </w:r>
      <w:r w:rsidR="008D4D43" w:rsidRPr="008D4D43">
        <w:rPr>
          <w:rFonts w:ascii="Times New Roman" w:hAnsi="Times New Roman" w:cs="Times New Roman"/>
          <w:color w:val="000000"/>
          <w:spacing w:val="-6"/>
          <w:sz w:val="28"/>
          <w:szCs w:val="28"/>
        </w:rPr>
        <w:t>Nghị quyết số 104/2023/QH15</w:t>
      </w:r>
      <w:r w:rsidR="008D4D43">
        <w:rPr>
          <w:rFonts w:ascii="Times New Roman" w:hAnsi="Times New Roman" w:cs="Times New Roman"/>
          <w:color w:val="000000"/>
          <w:spacing w:val="-6"/>
          <w:sz w:val="28"/>
          <w:szCs w:val="28"/>
        </w:rPr>
        <w:t xml:space="preserve"> </w:t>
      </w:r>
      <w:r w:rsidR="00362437" w:rsidRPr="004B1B92">
        <w:rPr>
          <w:rFonts w:ascii="Times New Roman" w:hAnsi="Times New Roman" w:cs="Times New Roman"/>
          <w:color w:val="000000" w:themeColor="text1"/>
          <w:spacing w:val="4"/>
          <w:sz w:val="28"/>
          <w:szCs w:val="28"/>
        </w:rPr>
        <w:t xml:space="preserve">và </w:t>
      </w:r>
      <w:r w:rsidR="002F0A6E">
        <w:rPr>
          <w:rFonts w:ascii="Times New Roman" w:hAnsi="Times New Roman" w:cs="Times New Roman"/>
          <w:color w:val="000000" w:themeColor="text1"/>
          <w:spacing w:val="4"/>
          <w:sz w:val="28"/>
          <w:szCs w:val="28"/>
        </w:rPr>
        <w:t xml:space="preserve">các </w:t>
      </w:r>
      <w:r w:rsidR="00362437" w:rsidRPr="004B1B92">
        <w:rPr>
          <w:rFonts w:ascii="Times New Roman" w:hAnsi="Times New Roman" w:cs="Times New Roman"/>
          <w:color w:val="000000" w:themeColor="text1"/>
          <w:spacing w:val="4"/>
          <w:sz w:val="28"/>
          <w:szCs w:val="28"/>
        </w:rPr>
        <w:t xml:space="preserve">quy định tại Luật Bảo hiểm xã hội </w:t>
      </w:r>
      <w:r w:rsidR="002F0A6E">
        <w:rPr>
          <w:rFonts w:ascii="Times New Roman" w:hAnsi="Times New Roman" w:cs="Times New Roman"/>
          <w:color w:val="000000" w:themeColor="text1"/>
          <w:spacing w:val="4"/>
          <w:sz w:val="28"/>
          <w:szCs w:val="28"/>
        </w:rPr>
        <w:t>nêu trên</w:t>
      </w:r>
      <w:r w:rsidR="005F0F32" w:rsidRPr="004B1B92">
        <w:rPr>
          <w:rFonts w:ascii="Times New Roman" w:hAnsi="Times New Roman" w:cs="Times New Roman"/>
          <w:color w:val="000000" w:themeColor="text1"/>
          <w:spacing w:val="4"/>
          <w:sz w:val="28"/>
          <w:szCs w:val="28"/>
        </w:rPr>
        <w:t>,</w:t>
      </w:r>
      <w:r w:rsidR="00F17552" w:rsidRPr="004B1B92">
        <w:rPr>
          <w:rFonts w:ascii="Times New Roman" w:hAnsi="Times New Roman" w:cs="Times New Roman"/>
          <w:color w:val="000000" w:themeColor="text1"/>
          <w:spacing w:val="4"/>
          <w:sz w:val="28"/>
          <w:szCs w:val="28"/>
        </w:rPr>
        <w:t xml:space="preserve"> Bộ Lao động – Thương binh và Xã hội </w:t>
      </w:r>
      <w:r w:rsidRPr="004B1B92">
        <w:rPr>
          <w:rFonts w:ascii="Times New Roman" w:hAnsi="Times New Roman" w:cs="Times New Roman"/>
          <w:color w:val="000000" w:themeColor="text1"/>
          <w:spacing w:val="4"/>
          <w:sz w:val="28"/>
          <w:szCs w:val="28"/>
        </w:rPr>
        <w:t xml:space="preserve">đã </w:t>
      </w:r>
      <w:r w:rsidR="00F17552" w:rsidRPr="004B1B92">
        <w:rPr>
          <w:rFonts w:ascii="Times New Roman" w:hAnsi="Times New Roman" w:cs="Times New Roman"/>
          <w:color w:val="000000" w:themeColor="text1"/>
          <w:spacing w:val="4"/>
          <w:sz w:val="28"/>
          <w:szCs w:val="28"/>
        </w:rPr>
        <w:t xml:space="preserve">dự thảo Nghị định điều chỉnh lương hưu, trợ cấp bảo hiểm xã hội và trợ cấp </w:t>
      </w:r>
      <w:r w:rsidR="000F7457" w:rsidRPr="004B1B92">
        <w:rPr>
          <w:rFonts w:ascii="Times New Roman" w:hAnsi="Times New Roman" w:cs="Times New Roman"/>
          <w:color w:val="000000" w:themeColor="text1"/>
          <w:spacing w:val="4"/>
          <w:sz w:val="28"/>
          <w:szCs w:val="28"/>
        </w:rPr>
        <w:t>hằng tháng</w:t>
      </w:r>
      <w:r w:rsidR="00F17552" w:rsidRPr="004B1B92">
        <w:rPr>
          <w:rFonts w:ascii="Times New Roman" w:hAnsi="Times New Roman" w:cs="Times New Roman"/>
          <w:color w:val="000000" w:themeColor="text1"/>
          <w:spacing w:val="4"/>
          <w:sz w:val="28"/>
          <w:szCs w:val="28"/>
        </w:rPr>
        <w:t xml:space="preserve"> nhằm điều chỉnh</w:t>
      </w:r>
      <w:r w:rsidR="00362437" w:rsidRPr="004B1B92">
        <w:rPr>
          <w:rFonts w:ascii="Times New Roman" w:hAnsi="Times New Roman" w:cs="Times New Roman"/>
          <w:color w:val="000000" w:themeColor="text1"/>
          <w:spacing w:val="4"/>
          <w:sz w:val="28"/>
          <w:szCs w:val="28"/>
        </w:rPr>
        <w:t xml:space="preserve"> mức</w:t>
      </w:r>
      <w:r w:rsidR="00F17552" w:rsidRPr="004B1B92">
        <w:rPr>
          <w:rFonts w:ascii="Times New Roman" w:hAnsi="Times New Roman" w:cs="Times New Roman"/>
          <w:color w:val="000000" w:themeColor="text1"/>
          <w:spacing w:val="4"/>
          <w:sz w:val="28"/>
          <w:szCs w:val="28"/>
        </w:rPr>
        <w:t xml:space="preserve"> lương hưu, trợ cấp bảo hiểm xã hội và trợ cấp </w:t>
      </w:r>
      <w:r w:rsidR="000F7457" w:rsidRPr="004B1B92">
        <w:rPr>
          <w:rFonts w:ascii="Times New Roman" w:hAnsi="Times New Roman" w:cs="Times New Roman"/>
          <w:color w:val="000000" w:themeColor="text1"/>
          <w:spacing w:val="4"/>
          <w:sz w:val="28"/>
          <w:szCs w:val="28"/>
        </w:rPr>
        <w:t>hằng tháng</w:t>
      </w:r>
      <w:r w:rsidR="00F17552" w:rsidRPr="004B1B92">
        <w:rPr>
          <w:rFonts w:ascii="Times New Roman" w:hAnsi="Times New Roman" w:cs="Times New Roman"/>
          <w:color w:val="000000" w:themeColor="text1"/>
          <w:spacing w:val="4"/>
          <w:sz w:val="28"/>
          <w:szCs w:val="28"/>
        </w:rPr>
        <w:t xml:space="preserve"> </w:t>
      </w:r>
      <w:r w:rsidRPr="004B1B92">
        <w:rPr>
          <w:rFonts w:ascii="Times New Roman" w:hAnsi="Times New Roman" w:cs="Times New Roman"/>
          <w:color w:val="000000" w:themeColor="text1"/>
          <w:spacing w:val="4"/>
          <w:sz w:val="28"/>
          <w:szCs w:val="28"/>
        </w:rPr>
        <w:t xml:space="preserve">cho người </w:t>
      </w:r>
      <w:r w:rsidR="00362437" w:rsidRPr="004B1B92">
        <w:rPr>
          <w:rFonts w:ascii="Times New Roman" w:hAnsi="Times New Roman" w:cs="Times New Roman"/>
          <w:color w:val="000000" w:themeColor="text1"/>
          <w:spacing w:val="4"/>
          <w:sz w:val="28"/>
          <w:szCs w:val="28"/>
        </w:rPr>
        <w:t xml:space="preserve">đang </w:t>
      </w:r>
      <w:r w:rsidRPr="004B1B92">
        <w:rPr>
          <w:rFonts w:ascii="Times New Roman" w:hAnsi="Times New Roman" w:cs="Times New Roman"/>
          <w:color w:val="000000" w:themeColor="text1"/>
          <w:spacing w:val="4"/>
          <w:sz w:val="28"/>
          <w:szCs w:val="28"/>
        </w:rPr>
        <w:t xml:space="preserve">hưởng lương hưu, trợ cấp </w:t>
      </w:r>
      <w:r w:rsidR="00362437" w:rsidRPr="004B1B92">
        <w:rPr>
          <w:rFonts w:ascii="Times New Roman" w:hAnsi="Times New Roman" w:cs="Times New Roman"/>
          <w:color w:val="000000" w:themeColor="text1"/>
          <w:spacing w:val="4"/>
          <w:sz w:val="28"/>
          <w:szCs w:val="28"/>
        </w:rPr>
        <w:t>bảo hiểm xã hội và trợ cấp hằng tháng</w:t>
      </w:r>
      <w:r w:rsidRPr="004B1B92">
        <w:rPr>
          <w:rFonts w:ascii="Times New Roman" w:hAnsi="Times New Roman" w:cs="Times New Roman"/>
          <w:color w:val="000000" w:themeColor="text1"/>
          <w:spacing w:val="4"/>
          <w:sz w:val="28"/>
          <w:szCs w:val="28"/>
        </w:rPr>
        <w:t xml:space="preserve"> </w:t>
      </w:r>
      <w:r w:rsidR="009A5440" w:rsidRPr="004B1B92">
        <w:rPr>
          <w:rFonts w:ascii="Times New Roman" w:hAnsi="Times New Roman" w:cs="Times New Roman"/>
          <w:color w:val="000000" w:themeColor="text1"/>
          <w:spacing w:val="4"/>
          <w:sz w:val="28"/>
          <w:szCs w:val="28"/>
        </w:rPr>
        <w:t>trong năm 202</w:t>
      </w:r>
      <w:r w:rsidR="008D4D43">
        <w:rPr>
          <w:rFonts w:ascii="Times New Roman" w:hAnsi="Times New Roman" w:cs="Times New Roman"/>
          <w:color w:val="000000" w:themeColor="text1"/>
          <w:spacing w:val="4"/>
          <w:sz w:val="28"/>
          <w:szCs w:val="28"/>
        </w:rPr>
        <w:t>4</w:t>
      </w:r>
      <w:r w:rsidR="002F0A6E">
        <w:rPr>
          <w:rFonts w:ascii="Times New Roman" w:hAnsi="Times New Roman" w:cs="Times New Roman"/>
          <w:color w:val="000000" w:themeColor="text1"/>
          <w:spacing w:val="4"/>
          <w:sz w:val="28"/>
          <w:szCs w:val="28"/>
        </w:rPr>
        <w:t>,</w:t>
      </w:r>
      <w:r w:rsidR="009A5440" w:rsidRPr="004B1B92">
        <w:rPr>
          <w:rFonts w:ascii="Times New Roman" w:hAnsi="Times New Roman" w:cs="Times New Roman"/>
          <w:color w:val="000000" w:themeColor="text1"/>
          <w:spacing w:val="4"/>
          <w:sz w:val="28"/>
          <w:szCs w:val="28"/>
        </w:rPr>
        <w:t xml:space="preserve"> kể từ ngày 01 tháng 07 năm 202</w:t>
      </w:r>
      <w:r w:rsidR="008D4D43">
        <w:rPr>
          <w:rFonts w:ascii="Times New Roman" w:hAnsi="Times New Roman" w:cs="Times New Roman"/>
          <w:color w:val="000000" w:themeColor="text1"/>
          <w:spacing w:val="4"/>
          <w:sz w:val="28"/>
          <w:szCs w:val="28"/>
        </w:rPr>
        <w:t>4</w:t>
      </w:r>
      <w:r w:rsidR="009A5440" w:rsidRPr="004B1B92">
        <w:rPr>
          <w:rFonts w:ascii="Times New Roman" w:hAnsi="Times New Roman" w:cs="Times New Roman"/>
          <w:color w:val="000000" w:themeColor="text1"/>
          <w:spacing w:val="4"/>
          <w:sz w:val="28"/>
          <w:szCs w:val="28"/>
        </w:rPr>
        <w:t>.</w:t>
      </w:r>
    </w:p>
    <w:p w14:paraId="7B26A12F" w14:textId="77777777" w:rsidR="00D733FD" w:rsidRPr="004B1B92" w:rsidRDefault="00C970F7" w:rsidP="0081619D">
      <w:pPr>
        <w:pStyle w:val="Heading2"/>
        <w:spacing w:before="120" w:after="120" w:line="300" w:lineRule="auto"/>
        <w:rPr>
          <w:rFonts w:ascii="Times New Roman" w:hAnsi="Times New Roman" w:cs="Times New Roman"/>
          <w:b/>
          <w:color w:val="000000" w:themeColor="text1"/>
          <w:spacing w:val="4"/>
          <w:sz w:val="28"/>
          <w:szCs w:val="28"/>
          <w:lang w:val="af-ZA"/>
        </w:rPr>
      </w:pPr>
      <w:r w:rsidRPr="004B1B92">
        <w:rPr>
          <w:rFonts w:ascii="Times New Roman" w:hAnsi="Times New Roman" w:cs="Times New Roman"/>
          <w:b/>
          <w:color w:val="000000" w:themeColor="text1"/>
          <w:spacing w:val="4"/>
          <w:sz w:val="28"/>
          <w:szCs w:val="28"/>
          <w:lang w:val="af-ZA"/>
        </w:rPr>
        <w:t xml:space="preserve">2. </w:t>
      </w:r>
      <w:r w:rsidR="00522983" w:rsidRPr="004B1B92">
        <w:rPr>
          <w:rFonts w:ascii="Times New Roman" w:hAnsi="Times New Roman" w:cs="Times New Roman"/>
          <w:b/>
          <w:color w:val="000000" w:themeColor="text1"/>
          <w:spacing w:val="4"/>
          <w:sz w:val="28"/>
          <w:szCs w:val="28"/>
          <w:lang w:val="af-ZA"/>
        </w:rPr>
        <w:t>Mục tiêu xây dựng Nghị định</w:t>
      </w:r>
    </w:p>
    <w:p w14:paraId="1402710D" w14:textId="15C31830" w:rsidR="005D095E" w:rsidRPr="004B1B92" w:rsidRDefault="00522983" w:rsidP="0081619D">
      <w:pPr>
        <w:tabs>
          <w:tab w:val="left" w:pos="567"/>
        </w:tabs>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lang w:val="pt-BR"/>
        </w:rPr>
        <w:t>Mục tiêu của việc xây dựng Nghị đị</w:t>
      </w:r>
      <w:r w:rsidR="00DB270B" w:rsidRPr="004B1B92">
        <w:rPr>
          <w:rFonts w:ascii="Times New Roman" w:hAnsi="Times New Roman" w:cs="Times New Roman"/>
          <w:color w:val="000000" w:themeColor="text1"/>
          <w:spacing w:val="4"/>
          <w:sz w:val="28"/>
          <w:szCs w:val="28"/>
          <w:lang w:val="pt-BR"/>
        </w:rPr>
        <w:t>nh</w:t>
      </w:r>
      <w:r w:rsidRPr="004B1B92">
        <w:rPr>
          <w:rFonts w:ascii="Times New Roman" w:hAnsi="Times New Roman" w:cs="Times New Roman"/>
          <w:color w:val="000000" w:themeColor="text1"/>
          <w:spacing w:val="4"/>
          <w:sz w:val="28"/>
          <w:szCs w:val="28"/>
          <w:lang w:val="pt-BR"/>
        </w:rPr>
        <w:t xml:space="preserve"> nhằm thực hiện </w:t>
      </w:r>
      <w:r w:rsidR="00AB6660">
        <w:rPr>
          <w:rFonts w:ascii="Times New Roman" w:hAnsi="Times New Roman" w:cs="Times New Roman"/>
          <w:color w:val="000000" w:themeColor="text1"/>
          <w:spacing w:val="4"/>
          <w:sz w:val="28"/>
          <w:szCs w:val="28"/>
          <w:lang w:val="pt-BR"/>
        </w:rPr>
        <w:t xml:space="preserve">các </w:t>
      </w:r>
      <w:r w:rsidRPr="004B1B92">
        <w:rPr>
          <w:rFonts w:ascii="Times New Roman" w:hAnsi="Times New Roman" w:cs="Times New Roman"/>
          <w:color w:val="000000" w:themeColor="text1"/>
          <w:spacing w:val="4"/>
          <w:sz w:val="28"/>
          <w:szCs w:val="28"/>
          <w:lang w:val="pt-BR"/>
        </w:rPr>
        <w:t xml:space="preserve">quy định </w:t>
      </w:r>
      <w:r w:rsidR="00AB6660">
        <w:rPr>
          <w:rFonts w:ascii="Times New Roman" w:hAnsi="Times New Roman" w:cs="Times New Roman"/>
          <w:color w:val="000000" w:themeColor="text1"/>
          <w:spacing w:val="4"/>
          <w:sz w:val="28"/>
          <w:szCs w:val="28"/>
          <w:lang w:val="pt-BR"/>
        </w:rPr>
        <w:t>của</w:t>
      </w:r>
      <w:r w:rsidRPr="004B1B92">
        <w:rPr>
          <w:rFonts w:ascii="Times New Roman" w:hAnsi="Times New Roman" w:cs="Times New Roman"/>
          <w:color w:val="000000" w:themeColor="text1"/>
          <w:spacing w:val="4"/>
          <w:sz w:val="28"/>
          <w:szCs w:val="28"/>
        </w:rPr>
        <w:t xml:space="preserve"> Luật Bảo hiểm xã hội năm 2014</w:t>
      </w:r>
      <w:r w:rsidR="00AB6660">
        <w:rPr>
          <w:rFonts w:ascii="Times New Roman" w:hAnsi="Times New Roman" w:cs="Times New Roman"/>
          <w:color w:val="000000" w:themeColor="text1"/>
          <w:spacing w:val="4"/>
          <w:sz w:val="28"/>
          <w:szCs w:val="28"/>
        </w:rPr>
        <w:t xml:space="preserve"> về điều chỉnh lương hưu, trợ cấp bảo hiểm xã hội và trợ cấp hằng tháng</w:t>
      </w:r>
      <w:r w:rsidRPr="004B1B92">
        <w:rPr>
          <w:rFonts w:ascii="Times New Roman" w:hAnsi="Times New Roman" w:cs="Times New Roman"/>
          <w:color w:val="000000" w:themeColor="text1"/>
          <w:spacing w:val="4"/>
          <w:sz w:val="28"/>
          <w:szCs w:val="28"/>
        </w:rPr>
        <w:t xml:space="preserve"> và triển khai </w:t>
      </w:r>
      <w:r w:rsidR="008D4D43" w:rsidRPr="008D4D43">
        <w:rPr>
          <w:rFonts w:ascii="Times New Roman" w:hAnsi="Times New Roman" w:cs="Times New Roman"/>
          <w:color w:val="000000"/>
          <w:spacing w:val="-6"/>
          <w:sz w:val="28"/>
          <w:szCs w:val="28"/>
        </w:rPr>
        <w:t>Nghị quyết số 104/2023/QH15</w:t>
      </w:r>
      <w:r w:rsidR="009A5440" w:rsidRPr="004B1B92">
        <w:rPr>
          <w:rFonts w:ascii="Times New Roman" w:eastAsia="Calibri" w:hAnsi="Times New Roman" w:cs="Times New Roman"/>
          <w:color w:val="000000" w:themeColor="text1"/>
          <w:spacing w:val="4"/>
          <w:sz w:val="28"/>
          <w:szCs w:val="28"/>
        </w:rPr>
        <w:t xml:space="preserve">, </w:t>
      </w:r>
      <w:r w:rsidR="009A5440" w:rsidRPr="004B1B92">
        <w:rPr>
          <w:rFonts w:ascii="Times New Roman" w:hAnsi="Times New Roman" w:cs="Times New Roman"/>
          <w:color w:val="000000" w:themeColor="text1"/>
          <w:spacing w:val="4"/>
          <w:sz w:val="28"/>
          <w:szCs w:val="28"/>
        </w:rPr>
        <w:t>v</w:t>
      </w:r>
      <w:r w:rsidR="00C36583" w:rsidRPr="004B1B92">
        <w:rPr>
          <w:rFonts w:ascii="Times New Roman" w:hAnsi="Times New Roman" w:cs="Times New Roman"/>
          <w:color w:val="000000" w:themeColor="text1"/>
          <w:spacing w:val="4"/>
          <w:sz w:val="28"/>
          <w:szCs w:val="28"/>
        </w:rPr>
        <w:t xml:space="preserve">iệc thực hiện điều chỉnh lương hưu, trợ cấp bảo hiểm xã hội và trợ cấp </w:t>
      </w:r>
      <w:r w:rsidR="000F7457" w:rsidRPr="004B1B92">
        <w:rPr>
          <w:rFonts w:ascii="Times New Roman" w:hAnsi="Times New Roman" w:cs="Times New Roman"/>
          <w:color w:val="000000" w:themeColor="text1"/>
          <w:spacing w:val="4"/>
          <w:sz w:val="28"/>
          <w:szCs w:val="28"/>
        </w:rPr>
        <w:t>hằng tháng</w:t>
      </w:r>
      <w:r w:rsidR="00C36583" w:rsidRPr="004B1B92">
        <w:rPr>
          <w:rFonts w:ascii="Times New Roman" w:hAnsi="Times New Roman" w:cs="Times New Roman"/>
          <w:color w:val="000000" w:themeColor="text1"/>
          <w:spacing w:val="4"/>
          <w:sz w:val="28"/>
          <w:szCs w:val="28"/>
        </w:rPr>
        <w:t xml:space="preserve"> </w:t>
      </w:r>
      <w:r w:rsidR="008D0A2D" w:rsidRPr="004B1B92">
        <w:rPr>
          <w:rFonts w:ascii="Times New Roman" w:hAnsi="Times New Roman" w:cs="Times New Roman"/>
          <w:color w:val="000000" w:themeColor="text1"/>
          <w:spacing w:val="4"/>
          <w:sz w:val="28"/>
          <w:szCs w:val="28"/>
        </w:rPr>
        <w:t xml:space="preserve">đảm bảo </w:t>
      </w:r>
      <w:r w:rsidR="009A5440" w:rsidRPr="004B1B92">
        <w:rPr>
          <w:rFonts w:ascii="Times New Roman" w:hAnsi="Times New Roman" w:cs="Times New Roman"/>
          <w:color w:val="000000" w:themeColor="text1"/>
          <w:spacing w:val="4"/>
          <w:sz w:val="28"/>
          <w:szCs w:val="28"/>
        </w:rPr>
        <w:t xml:space="preserve">sự tương quan giữa người </w:t>
      </w:r>
      <w:r w:rsidR="00AB6660">
        <w:rPr>
          <w:rFonts w:ascii="Times New Roman" w:hAnsi="Times New Roman" w:cs="Times New Roman"/>
          <w:color w:val="000000" w:themeColor="text1"/>
          <w:spacing w:val="4"/>
          <w:sz w:val="28"/>
          <w:szCs w:val="28"/>
        </w:rPr>
        <w:t xml:space="preserve">đang </w:t>
      </w:r>
      <w:r w:rsidR="009A5440" w:rsidRPr="004B1B92">
        <w:rPr>
          <w:rFonts w:ascii="Times New Roman" w:hAnsi="Times New Roman" w:cs="Times New Roman"/>
          <w:color w:val="000000" w:themeColor="text1"/>
          <w:spacing w:val="4"/>
          <w:sz w:val="28"/>
          <w:szCs w:val="28"/>
        </w:rPr>
        <w:t>hưởng lương hưu, trợ cấp bảo hiểm xã hội và trợ cấp hằng tháng: trước và sau năm 1995; trước và sau thời điểm 01 tháng 7 năm 202</w:t>
      </w:r>
      <w:r w:rsidR="008D4D43">
        <w:rPr>
          <w:rFonts w:ascii="Times New Roman" w:hAnsi="Times New Roman" w:cs="Times New Roman"/>
          <w:color w:val="000000" w:themeColor="text1"/>
          <w:spacing w:val="4"/>
          <w:sz w:val="28"/>
          <w:szCs w:val="28"/>
        </w:rPr>
        <w:t>4</w:t>
      </w:r>
      <w:r w:rsidR="009A5440" w:rsidRPr="004B1B92">
        <w:rPr>
          <w:rFonts w:ascii="Times New Roman" w:hAnsi="Times New Roman" w:cs="Times New Roman"/>
          <w:color w:val="000000" w:themeColor="text1"/>
          <w:spacing w:val="4"/>
          <w:sz w:val="28"/>
          <w:szCs w:val="28"/>
        </w:rPr>
        <w:t xml:space="preserve"> (thời điểm điều chỉnh </w:t>
      </w:r>
      <w:r w:rsidR="00B146C0">
        <w:rPr>
          <w:rFonts w:ascii="Times New Roman" w:hAnsi="Times New Roman" w:cs="Times New Roman"/>
          <w:color w:val="000000" w:themeColor="text1"/>
          <w:spacing w:val="4"/>
          <w:sz w:val="28"/>
          <w:szCs w:val="28"/>
        </w:rPr>
        <w:t>tiền lương cán bộ, công chức, viên chức, lực lượng vũ trang</w:t>
      </w:r>
      <w:r w:rsidR="009A5440" w:rsidRPr="004B1B92">
        <w:rPr>
          <w:rFonts w:ascii="Times New Roman" w:hAnsi="Times New Roman" w:cs="Times New Roman"/>
          <w:color w:val="000000" w:themeColor="text1"/>
          <w:spacing w:val="4"/>
          <w:sz w:val="28"/>
          <w:szCs w:val="28"/>
        </w:rPr>
        <w:t>); khả năng cân đối quỹ bảo hiểm xã hội.</w:t>
      </w:r>
    </w:p>
    <w:p w14:paraId="3CB7C5A2" w14:textId="77777777" w:rsidR="005572DC" w:rsidRPr="004B1B92" w:rsidRDefault="005572DC" w:rsidP="0081619D">
      <w:pPr>
        <w:pStyle w:val="Heading1"/>
        <w:spacing w:before="120" w:after="120" w:line="300" w:lineRule="auto"/>
        <w:rPr>
          <w:rFonts w:ascii="Times New Roman" w:hAnsi="Times New Roman" w:cs="Times New Roman"/>
          <w:b/>
          <w:color w:val="000000" w:themeColor="text1"/>
          <w:spacing w:val="4"/>
          <w:sz w:val="28"/>
          <w:szCs w:val="28"/>
          <w:lang w:val="pt-BR"/>
        </w:rPr>
      </w:pPr>
      <w:r w:rsidRPr="004B1B92">
        <w:rPr>
          <w:rFonts w:ascii="Times New Roman" w:hAnsi="Times New Roman" w:cs="Times New Roman"/>
          <w:b/>
          <w:color w:val="000000" w:themeColor="text1"/>
          <w:spacing w:val="4"/>
          <w:sz w:val="28"/>
          <w:szCs w:val="28"/>
          <w:lang w:val="pt-BR"/>
        </w:rPr>
        <w:t xml:space="preserve">II. </w:t>
      </w:r>
      <w:r w:rsidR="00C36583" w:rsidRPr="004B1B92">
        <w:rPr>
          <w:rFonts w:ascii="Times New Roman" w:hAnsi="Times New Roman" w:cs="Times New Roman"/>
          <w:b/>
          <w:color w:val="000000" w:themeColor="text1"/>
          <w:spacing w:val="4"/>
          <w:sz w:val="28"/>
          <w:szCs w:val="28"/>
          <w:lang w:val="pt-BR"/>
        </w:rPr>
        <w:t xml:space="preserve">ĐÁNH GIÁ TÁC ĐỘNG </w:t>
      </w:r>
      <w:r w:rsidRPr="004B1B92">
        <w:rPr>
          <w:rFonts w:ascii="Times New Roman" w:hAnsi="Times New Roman" w:cs="Times New Roman"/>
          <w:b/>
          <w:color w:val="000000" w:themeColor="text1"/>
          <w:spacing w:val="4"/>
          <w:sz w:val="28"/>
          <w:szCs w:val="28"/>
          <w:lang w:val="pt-BR"/>
        </w:rPr>
        <w:t>CỦA DỰ THẢO NGHỊ ĐỊNH</w:t>
      </w:r>
    </w:p>
    <w:p w14:paraId="53FCE2B9" w14:textId="6BB2C376" w:rsidR="0096271A" w:rsidRPr="008D4D43" w:rsidRDefault="00C36583" w:rsidP="008D4D43">
      <w:pPr>
        <w:spacing w:before="120" w:after="120" w:line="300" w:lineRule="auto"/>
        <w:ind w:firstLine="709"/>
        <w:jc w:val="both"/>
        <w:rPr>
          <w:rFonts w:ascii="Times New Roman" w:hAnsi="Times New Roman" w:cs="Times New Roman"/>
          <w:color w:val="000000" w:themeColor="text1"/>
          <w:spacing w:val="4"/>
          <w:sz w:val="28"/>
          <w:szCs w:val="28"/>
          <w:lang w:val="af-ZA"/>
        </w:rPr>
      </w:pPr>
      <w:r w:rsidRPr="004B1B92">
        <w:rPr>
          <w:rFonts w:ascii="Times New Roman" w:hAnsi="Times New Roman" w:cs="Times New Roman"/>
          <w:color w:val="000000" w:themeColor="text1"/>
          <w:spacing w:val="4"/>
          <w:sz w:val="28"/>
          <w:szCs w:val="28"/>
          <w:lang w:val="af-ZA"/>
        </w:rPr>
        <w:t>Để đạt được mục tiêu đặt ra khi xây dựng Nghị định, Bộ Lao động – Thương binh và Xã hội tiến hành xây dựng Báo cáo đánh giá tác động của chính sách với các vấn đề sau:</w:t>
      </w:r>
      <w:r w:rsidR="00AB6660">
        <w:rPr>
          <w:rFonts w:ascii="Times New Roman" w:hAnsi="Times New Roman" w:cs="Times New Roman"/>
          <w:color w:val="000000" w:themeColor="text1"/>
          <w:sz w:val="28"/>
          <w:szCs w:val="28"/>
          <w:lang w:val="af-ZA"/>
        </w:rPr>
        <w:tab/>
      </w:r>
      <w:r w:rsidR="0096271A" w:rsidRPr="004B1B92">
        <w:rPr>
          <w:rFonts w:ascii="Times New Roman" w:hAnsi="Times New Roman" w:cs="Times New Roman"/>
          <w:color w:val="000000" w:themeColor="text1"/>
          <w:sz w:val="28"/>
          <w:szCs w:val="28"/>
          <w:lang w:val="af-ZA"/>
        </w:rPr>
        <w:t xml:space="preserve"> </w:t>
      </w:r>
    </w:p>
    <w:p w14:paraId="2792BEF5" w14:textId="04934AFD" w:rsidR="009A5440" w:rsidRPr="004B1B92" w:rsidRDefault="008D4D43" w:rsidP="002B372C">
      <w:pPr>
        <w:pStyle w:val="Heading2"/>
        <w:spacing w:before="120" w:after="120" w:line="300" w:lineRule="auto"/>
        <w:jc w:val="both"/>
        <w:rPr>
          <w:rFonts w:ascii="Times New Roman" w:hAnsi="Times New Roman" w:cs="Times New Roman"/>
          <w:b/>
          <w:color w:val="000000" w:themeColor="text1"/>
          <w:spacing w:val="4"/>
          <w:sz w:val="28"/>
          <w:szCs w:val="28"/>
          <w:lang w:val="af-ZA"/>
        </w:rPr>
      </w:pPr>
      <w:r>
        <w:rPr>
          <w:rFonts w:ascii="Times New Roman" w:hAnsi="Times New Roman" w:cs="Times New Roman"/>
          <w:b/>
          <w:color w:val="000000" w:themeColor="text1"/>
          <w:spacing w:val="4"/>
          <w:sz w:val="28"/>
          <w:szCs w:val="28"/>
          <w:lang w:val="af-ZA"/>
        </w:rPr>
        <w:t>1</w:t>
      </w:r>
      <w:r w:rsidR="009A5440" w:rsidRPr="004B1B92">
        <w:rPr>
          <w:rFonts w:ascii="Times New Roman" w:hAnsi="Times New Roman" w:cs="Times New Roman"/>
          <w:b/>
          <w:color w:val="000000" w:themeColor="text1"/>
          <w:spacing w:val="4"/>
          <w:sz w:val="28"/>
          <w:szCs w:val="28"/>
          <w:lang w:val="af-ZA"/>
        </w:rPr>
        <w:t>. Về mức điều chỉnh đối với người hưởng lương hưu, trợ cấp bảo hiểm xã hội và trợ cấp hằng tháng</w:t>
      </w:r>
    </w:p>
    <w:p w14:paraId="43B4781F" w14:textId="77777777" w:rsidR="00F2639E" w:rsidRPr="004B1B92" w:rsidRDefault="0096271A" w:rsidP="0081619D">
      <w:pPr>
        <w:pStyle w:val="Heading3"/>
        <w:spacing w:before="120" w:after="120" w:line="300" w:lineRule="auto"/>
        <w:rPr>
          <w:rFonts w:ascii="Times New Roman" w:hAnsi="Times New Roman" w:cs="Times New Roman"/>
          <w:i/>
          <w:color w:val="000000" w:themeColor="text1"/>
          <w:spacing w:val="4"/>
          <w:sz w:val="28"/>
          <w:szCs w:val="28"/>
          <w:lang w:val="af-ZA"/>
        </w:rPr>
      </w:pPr>
      <w:r w:rsidRPr="004B1B92">
        <w:rPr>
          <w:rFonts w:ascii="Times New Roman" w:hAnsi="Times New Roman" w:cs="Times New Roman"/>
          <w:i/>
          <w:color w:val="000000" w:themeColor="text1"/>
          <w:spacing w:val="4"/>
          <w:sz w:val="28"/>
          <w:szCs w:val="28"/>
          <w:lang w:val="af-ZA"/>
        </w:rPr>
        <w:t>2</w:t>
      </w:r>
      <w:r w:rsidR="009A5440" w:rsidRPr="004B1B92">
        <w:rPr>
          <w:rFonts w:ascii="Times New Roman" w:hAnsi="Times New Roman" w:cs="Times New Roman"/>
          <w:i/>
          <w:color w:val="000000" w:themeColor="text1"/>
          <w:spacing w:val="4"/>
          <w:sz w:val="28"/>
          <w:szCs w:val="28"/>
          <w:lang w:val="af-ZA"/>
        </w:rPr>
        <w:t>.1. Xác định vấn đề</w:t>
      </w:r>
    </w:p>
    <w:p w14:paraId="7D712329" w14:textId="6807C6F8"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 xml:space="preserve">Theo quy định tại </w:t>
      </w:r>
      <w:r w:rsidR="008D4D43" w:rsidRPr="008D4D43">
        <w:rPr>
          <w:rFonts w:ascii="Times New Roman" w:hAnsi="Times New Roman" w:cs="Times New Roman"/>
          <w:color w:val="000000"/>
          <w:spacing w:val="-6"/>
          <w:sz w:val="28"/>
          <w:szCs w:val="28"/>
        </w:rPr>
        <w:t>Nghị quyết số 104/2023/QH15</w:t>
      </w:r>
      <w:r w:rsidR="008D4D43">
        <w:rPr>
          <w:rFonts w:ascii="Times New Roman" w:hAnsi="Times New Roman" w:cs="Times New Roman"/>
          <w:color w:val="000000"/>
          <w:spacing w:val="-6"/>
          <w:sz w:val="28"/>
          <w:szCs w:val="28"/>
        </w:rPr>
        <w:t xml:space="preserve"> </w:t>
      </w:r>
      <w:r w:rsidRPr="004B1B92">
        <w:rPr>
          <w:rFonts w:ascii="Times New Roman" w:hAnsi="Times New Roman" w:cs="Times New Roman"/>
          <w:color w:val="000000" w:themeColor="text1"/>
          <w:spacing w:val="4"/>
          <w:sz w:val="28"/>
          <w:szCs w:val="28"/>
        </w:rPr>
        <w:t>của Quốc hội “</w:t>
      </w:r>
      <w:r w:rsidR="008D4D43" w:rsidRPr="008D4D43">
        <w:rPr>
          <w:rFonts w:ascii="Times New Roman" w:hAnsi="Times New Roman" w:cs="Times New Roman"/>
          <w:i/>
          <w:color w:val="000000"/>
          <w:spacing w:val="-6"/>
          <w:sz w:val="28"/>
          <w:szCs w:val="28"/>
        </w:rPr>
        <w:t>điều chỉnh lương hưu, trợ cấp bảo hiểm xã hội, trợ cấp hằng tháng, trợ cấp ưu đãi người có công và một số chính sách an sinh xã hội đang gắn với lương cơ sở</w:t>
      </w:r>
      <w:r w:rsidRPr="004B1B92">
        <w:rPr>
          <w:rFonts w:ascii="Times New Roman" w:hAnsi="Times New Roman" w:cs="Times New Roman"/>
          <w:color w:val="000000" w:themeColor="text1"/>
          <w:spacing w:val="4"/>
          <w:sz w:val="28"/>
          <w:szCs w:val="28"/>
        </w:rPr>
        <w:t>”.</w:t>
      </w:r>
    </w:p>
    <w:p w14:paraId="785EDD4B" w14:textId="77777777"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 xml:space="preserve">Theo quy định tại Điều 57 của Luật </w:t>
      </w:r>
      <w:r w:rsidR="00A654AA">
        <w:rPr>
          <w:rFonts w:ascii="Times New Roman" w:hAnsi="Times New Roman" w:cs="Times New Roman"/>
          <w:color w:val="000000" w:themeColor="text1"/>
          <w:spacing w:val="4"/>
          <w:sz w:val="28"/>
          <w:szCs w:val="28"/>
        </w:rPr>
        <w:t>Bảo hiểm xã hội</w:t>
      </w:r>
      <w:r w:rsidRPr="004B1B92">
        <w:rPr>
          <w:rFonts w:ascii="Times New Roman" w:hAnsi="Times New Roman" w:cs="Times New Roman"/>
          <w:color w:val="000000" w:themeColor="text1"/>
          <w:spacing w:val="4"/>
          <w:sz w:val="28"/>
          <w:szCs w:val="28"/>
        </w:rPr>
        <w:t xml:space="preserve"> năm 2014 thì: </w:t>
      </w:r>
      <w:r w:rsidRPr="004B1B92">
        <w:rPr>
          <w:rFonts w:ascii="Times New Roman" w:hAnsi="Times New Roman" w:cs="Times New Roman"/>
          <w:i/>
          <w:color w:val="000000" w:themeColor="text1"/>
          <w:spacing w:val="4"/>
          <w:sz w:val="28"/>
          <w:szCs w:val="28"/>
        </w:rPr>
        <w:t>“</w:t>
      </w:r>
      <w:r w:rsidRPr="004B1B92">
        <w:rPr>
          <w:rFonts w:ascii="Times New Roman" w:hAnsi="Times New Roman" w:cs="Times New Roman"/>
          <w:i/>
          <w:color w:val="000000" w:themeColor="text1"/>
          <w:spacing w:val="4"/>
          <w:sz w:val="28"/>
          <w:szCs w:val="28"/>
          <w:lang w:val="vi-VN"/>
        </w:rPr>
        <w:t xml:space="preserve">Chính phủ quy định việc điều chỉnh lương hưu trên cơ sở mức tăng của chỉ số giá tiêu dùng và tăng trưởng kinh tế phù hợp với ngân sách nhà nước và quỹ </w:t>
      </w:r>
      <w:r w:rsidR="00A654AA">
        <w:rPr>
          <w:rFonts w:ascii="Times New Roman" w:hAnsi="Times New Roman" w:cs="Times New Roman"/>
          <w:i/>
          <w:color w:val="000000" w:themeColor="text1"/>
          <w:spacing w:val="4"/>
          <w:sz w:val="28"/>
          <w:szCs w:val="28"/>
        </w:rPr>
        <w:t>bảo hiểm xã hội</w:t>
      </w:r>
      <w:r w:rsidRPr="004B1B92">
        <w:rPr>
          <w:rFonts w:ascii="Times New Roman" w:hAnsi="Times New Roman" w:cs="Times New Roman"/>
          <w:i/>
          <w:color w:val="000000" w:themeColor="text1"/>
          <w:spacing w:val="4"/>
          <w:sz w:val="28"/>
          <w:szCs w:val="28"/>
        </w:rPr>
        <w:t>”.</w:t>
      </w:r>
    </w:p>
    <w:p w14:paraId="53943E41" w14:textId="008A69E0" w:rsidR="00985A52" w:rsidRDefault="009A5440" w:rsidP="002B372C">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lastRenderedPageBreak/>
        <w:t xml:space="preserve">Có thể thấy rằng, tại </w:t>
      </w:r>
      <w:r w:rsidR="002B372C" w:rsidRPr="008D4D43">
        <w:rPr>
          <w:rFonts w:ascii="Times New Roman" w:hAnsi="Times New Roman" w:cs="Times New Roman"/>
          <w:color w:val="000000"/>
          <w:spacing w:val="-6"/>
          <w:sz w:val="28"/>
          <w:szCs w:val="28"/>
        </w:rPr>
        <w:t>Nghị quyết số 104/2023/QH15</w:t>
      </w:r>
      <w:r w:rsidR="002B372C">
        <w:rPr>
          <w:rFonts w:ascii="Times New Roman" w:hAnsi="Times New Roman" w:cs="Times New Roman"/>
          <w:color w:val="000000"/>
          <w:spacing w:val="-6"/>
          <w:sz w:val="28"/>
          <w:szCs w:val="28"/>
        </w:rPr>
        <w:t xml:space="preserve"> </w:t>
      </w:r>
      <w:r w:rsidR="002B372C">
        <w:rPr>
          <w:rFonts w:ascii="Times New Roman" w:eastAsia="Calibri" w:hAnsi="Times New Roman" w:cs="Times New Roman"/>
          <w:color w:val="000000" w:themeColor="text1"/>
          <w:spacing w:val="4"/>
          <w:sz w:val="28"/>
          <w:szCs w:val="28"/>
        </w:rPr>
        <w:t>chưa nêu rõ</w:t>
      </w:r>
      <w:r w:rsidR="00404644" w:rsidRPr="004B1B92">
        <w:rPr>
          <w:rFonts w:ascii="Times New Roman" w:eastAsia="Calibri" w:hAnsi="Times New Roman" w:cs="Times New Roman"/>
          <w:color w:val="000000" w:themeColor="text1"/>
          <w:spacing w:val="4"/>
          <w:sz w:val="28"/>
          <w:szCs w:val="28"/>
        </w:rPr>
        <w:t xml:space="preserve"> mức điều chỉ</w:t>
      </w:r>
      <w:r w:rsidR="008322FC" w:rsidRPr="004B1B92">
        <w:rPr>
          <w:rFonts w:ascii="Times New Roman" w:eastAsia="Calibri" w:hAnsi="Times New Roman" w:cs="Times New Roman"/>
          <w:color w:val="000000" w:themeColor="text1"/>
          <w:spacing w:val="4"/>
          <w:sz w:val="28"/>
          <w:szCs w:val="28"/>
        </w:rPr>
        <w:t xml:space="preserve">nh </w:t>
      </w:r>
      <w:r w:rsidRPr="004B1B92">
        <w:rPr>
          <w:rFonts w:ascii="Times New Roman" w:eastAsia="Calibri" w:hAnsi="Times New Roman" w:cs="Times New Roman"/>
          <w:color w:val="000000" w:themeColor="text1"/>
          <w:spacing w:val="4"/>
          <w:sz w:val="28"/>
          <w:szCs w:val="28"/>
        </w:rPr>
        <w:t>đối với đối tượng là người đang hưởng lương hưu, trợ cấp bảo hiểm xã hội, trợ cấp hằng tháng do ngân sách nhà nước bảo đảm</w:t>
      </w:r>
      <w:r w:rsidR="008322FC" w:rsidRPr="004B1B92">
        <w:rPr>
          <w:rFonts w:ascii="Times New Roman" w:eastAsia="Calibri" w:hAnsi="Times New Roman" w:cs="Times New Roman"/>
          <w:color w:val="000000" w:themeColor="text1"/>
          <w:spacing w:val="4"/>
          <w:sz w:val="28"/>
          <w:szCs w:val="28"/>
        </w:rPr>
        <w:t xml:space="preserve">. </w:t>
      </w:r>
    </w:p>
    <w:p w14:paraId="792529F6" w14:textId="13D2CE3B"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eastAsia="Calibri" w:hAnsi="Times New Roman" w:cs="Times New Roman"/>
          <w:color w:val="000000" w:themeColor="text1"/>
          <w:spacing w:val="4"/>
          <w:sz w:val="28"/>
          <w:szCs w:val="28"/>
        </w:rPr>
        <w:t xml:space="preserve">Do vậy, trên cơ sở triển khai </w:t>
      </w:r>
      <w:r w:rsidR="004E1F84">
        <w:rPr>
          <w:rFonts w:ascii="Times New Roman" w:eastAsia="Calibri" w:hAnsi="Times New Roman" w:cs="Times New Roman"/>
          <w:color w:val="000000" w:themeColor="text1"/>
          <w:spacing w:val="4"/>
          <w:sz w:val="28"/>
          <w:szCs w:val="28"/>
        </w:rPr>
        <w:t>các quy định của</w:t>
      </w:r>
      <w:r w:rsidRPr="004B1B92">
        <w:rPr>
          <w:rFonts w:ascii="Times New Roman" w:eastAsia="Calibri" w:hAnsi="Times New Roman" w:cs="Times New Roman"/>
          <w:color w:val="000000" w:themeColor="text1"/>
          <w:spacing w:val="4"/>
          <w:sz w:val="28"/>
          <w:szCs w:val="28"/>
        </w:rPr>
        <w:t xml:space="preserve"> Luật Bảo hiểm xã hội năm 2014</w:t>
      </w:r>
      <w:r w:rsidR="004E1F84">
        <w:rPr>
          <w:rFonts w:ascii="Times New Roman" w:eastAsia="Calibri" w:hAnsi="Times New Roman" w:cs="Times New Roman"/>
          <w:color w:val="000000" w:themeColor="text1"/>
          <w:spacing w:val="4"/>
          <w:sz w:val="28"/>
          <w:szCs w:val="28"/>
        </w:rPr>
        <w:t xml:space="preserve"> về điều chỉnh lương hưu, trợ cấp bảo hiểm xã hội và trợ cấp hằng tháng</w:t>
      </w:r>
      <w:r w:rsidRPr="004B1B92">
        <w:rPr>
          <w:rFonts w:ascii="Times New Roman" w:eastAsia="Calibri" w:hAnsi="Times New Roman" w:cs="Times New Roman"/>
          <w:color w:val="000000" w:themeColor="text1"/>
          <w:spacing w:val="4"/>
          <w:sz w:val="28"/>
          <w:szCs w:val="28"/>
        </w:rPr>
        <w:t xml:space="preserve">, Bộ Lao động –Thương binh và Xã hội xây dựng Nghị định điều chỉnh lương hưu trong đó đề xuất các phương án về mức điều chỉnh để đảm bảo </w:t>
      </w:r>
      <w:r w:rsidR="00404644" w:rsidRPr="004B1B92">
        <w:rPr>
          <w:rFonts w:ascii="Times New Roman" w:eastAsia="Calibri" w:hAnsi="Times New Roman" w:cs="Times New Roman"/>
          <w:color w:val="000000" w:themeColor="text1"/>
          <w:spacing w:val="4"/>
          <w:sz w:val="28"/>
          <w:szCs w:val="28"/>
        </w:rPr>
        <w:t xml:space="preserve">có sự phù hợp và tương quan giữa những người đang hưởng lương hưu, trợ cấp bảo hiểm xã hội và trợ cấp hằng tháng do </w:t>
      </w:r>
      <w:r w:rsidRPr="004B1B92">
        <w:rPr>
          <w:rFonts w:ascii="Times New Roman" w:eastAsia="Calibri" w:hAnsi="Times New Roman" w:cs="Times New Roman"/>
          <w:color w:val="000000" w:themeColor="text1"/>
          <w:spacing w:val="4"/>
          <w:sz w:val="28"/>
          <w:szCs w:val="28"/>
        </w:rPr>
        <w:t>ngân sách nhà nước</w:t>
      </w:r>
      <w:r w:rsidR="00404644" w:rsidRPr="004B1B92">
        <w:rPr>
          <w:rFonts w:ascii="Times New Roman" w:eastAsia="Calibri" w:hAnsi="Times New Roman" w:cs="Times New Roman"/>
          <w:color w:val="000000" w:themeColor="text1"/>
          <w:spacing w:val="4"/>
          <w:sz w:val="28"/>
          <w:szCs w:val="28"/>
        </w:rPr>
        <w:t xml:space="preserve"> đảm bảo</w:t>
      </w:r>
      <w:r w:rsidRPr="004B1B92">
        <w:rPr>
          <w:rFonts w:ascii="Times New Roman" w:eastAsia="Calibri" w:hAnsi="Times New Roman" w:cs="Times New Roman"/>
          <w:color w:val="000000" w:themeColor="text1"/>
          <w:spacing w:val="4"/>
          <w:sz w:val="28"/>
          <w:szCs w:val="28"/>
        </w:rPr>
        <w:t xml:space="preserve"> và quỹ bảo hiểm xã hội</w:t>
      </w:r>
      <w:r w:rsidR="00404644" w:rsidRPr="004B1B92">
        <w:rPr>
          <w:rFonts w:ascii="Times New Roman" w:eastAsia="Calibri" w:hAnsi="Times New Roman" w:cs="Times New Roman"/>
          <w:color w:val="000000" w:themeColor="text1"/>
          <w:spacing w:val="4"/>
          <w:sz w:val="28"/>
          <w:szCs w:val="28"/>
        </w:rPr>
        <w:t xml:space="preserve"> đảm bảo</w:t>
      </w:r>
      <w:r w:rsidRPr="004B1B92">
        <w:rPr>
          <w:rFonts w:ascii="Times New Roman" w:eastAsia="Calibri" w:hAnsi="Times New Roman" w:cs="Times New Roman"/>
          <w:color w:val="000000" w:themeColor="text1"/>
          <w:spacing w:val="4"/>
          <w:sz w:val="28"/>
          <w:szCs w:val="28"/>
        </w:rPr>
        <w:t xml:space="preserve">. </w:t>
      </w:r>
      <w:r w:rsidR="00404644" w:rsidRPr="004B1B92">
        <w:rPr>
          <w:rFonts w:ascii="Times New Roman" w:eastAsia="Calibri" w:hAnsi="Times New Roman" w:cs="Times New Roman"/>
          <w:color w:val="000000" w:themeColor="text1"/>
          <w:spacing w:val="4"/>
          <w:sz w:val="28"/>
          <w:szCs w:val="28"/>
        </w:rPr>
        <w:t xml:space="preserve">Đồng thời, đảm bảo </w:t>
      </w:r>
      <w:r w:rsidR="002B372C">
        <w:rPr>
          <w:rFonts w:ascii="Times New Roman" w:eastAsia="Calibri" w:hAnsi="Times New Roman" w:cs="Times New Roman"/>
          <w:color w:val="000000" w:themeColor="text1"/>
          <w:spacing w:val="4"/>
          <w:sz w:val="28"/>
          <w:szCs w:val="28"/>
        </w:rPr>
        <w:t>thực hiện theo quy định tại Điều 57 Luật Bảo hiểm xã hội năm 2014.</w:t>
      </w:r>
    </w:p>
    <w:p w14:paraId="21C7C738" w14:textId="77777777" w:rsidR="009A5440" w:rsidRPr="004B1B92" w:rsidRDefault="0096271A" w:rsidP="0081619D">
      <w:pPr>
        <w:pStyle w:val="Heading3"/>
        <w:spacing w:before="120" w:after="120" w:line="300" w:lineRule="auto"/>
        <w:rPr>
          <w:rFonts w:ascii="Times New Roman" w:hAnsi="Times New Roman" w:cs="Times New Roman"/>
          <w:i/>
          <w:color w:val="000000" w:themeColor="text1"/>
          <w:spacing w:val="4"/>
          <w:sz w:val="28"/>
          <w:szCs w:val="28"/>
        </w:rPr>
      </w:pPr>
      <w:r w:rsidRPr="004B1B92">
        <w:rPr>
          <w:rFonts w:ascii="Times New Roman" w:hAnsi="Times New Roman" w:cs="Times New Roman"/>
          <w:i/>
          <w:color w:val="000000" w:themeColor="text1"/>
          <w:spacing w:val="4"/>
          <w:sz w:val="28"/>
          <w:szCs w:val="28"/>
        </w:rPr>
        <w:t>2</w:t>
      </w:r>
      <w:r w:rsidR="009A5440" w:rsidRPr="004B1B92">
        <w:rPr>
          <w:rFonts w:ascii="Times New Roman" w:hAnsi="Times New Roman" w:cs="Times New Roman"/>
          <w:i/>
          <w:color w:val="000000" w:themeColor="text1"/>
          <w:spacing w:val="4"/>
          <w:sz w:val="28"/>
          <w:szCs w:val="28"/>
        </w:rPr>
        <w:t>.2. Mục tiêu giải quyết vấn đề</w:t>
      </w:r>
    </w:p>
    <w:p w14:paraId="083264C5" w14:textId="4AE686D8"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 xml:space="preserve">Đề xuất </w:t>
      </w:r>
      <w:r w:rsidR="00404644" w:rsidRPr="004B1B92">
        <w:rPr>
          <w:rFonts w:ascii="Times New Roman" w:hAnsi="Times New Roman" w:cs="Times New Roman"/>
          <w:color w:val="000000" w:themeColor="text1"/>
          <w:spacing w:val="4"/>
          <w:sz w:val="28"/>
          <w:szCs w:val="28"/>
        </w:rPr>
        <w:t>phương án điều</w:t>
      </w:r>
      <w:r w:rsidRPr="004B1B92">
        <w:rPr>
          <w:rFonts w:ascii="Times New Roman" w:hAnsi="Times New Roman" w:cs="Times New Roman"/>
          <w:color w:val="000000" w:themeColor="text1"/>
          <w:spacing w:val="4"/>
          <w:sz w:val="28"/>
          <w:szCs w:val="28"/>
        </w:rPr>
        <w:t xml:space="preserve"> chỉnh lương hưu </w:t>
      </w:r>
      <w:r w:rsidR="00404644" w:rsidRPr="004B1B92">
        <w:rPr>
          <w:rFonts w:ascii="Times New Roman" w:hAnsi="Times New Roman" w:cs="Times New Roman"/>
          <w:color w:val="000000" w:themeColor="text1"/>
          <w:spacing w:val="4"/>
          <w:sz w:val="28"/>
          <w:szCs w:val="28"/>
        </w:rPr>
        <w:t xml:space="preserve">đảm bảo </w:t>
      </w:r>
      <w:r w:rsidR="00404644" w:rsidRPr="004B1B92">
        <w:rPr>
          <w:rFonts w:ascii="Times New Roman" w:eastAsia="Calibri" w:hAnsi="Times New Roman" w:cs="Times New Roman"/>
          <w:color w:val="000000" w:themeColor="text1"/>
          <w:spacing w:val="4"/>
          <w:sz w:val="28"/>
          <w:szCs w:val="28"/>
        </w:rPr>
        <w:t>sự phù hợp và tương quan giữa những người đang hưởng lương hưu, trợ cấp bảo hiểm xã hội và trợ cấp hằng tháng do ngân sách nhà nước đảm bảo và quỹ bảo hiểm xã hội đảm bảo</w:t>
      </w:r>
      <w:r w:rsidR="002B372C">
        <w:rPr>
          <w:rFonts w:ascii="Times New Roman" w:eastAsia="Calibri" w:hAnsi="Times New Roman" w:cs="Times New Roman"/>
          <w:color w:val="000000" w:themeColor="text1"/>
          <w:spacing w:val="4"/>
          <w:sz w:val="28"/>
          <w:szCs w:val="28"/>
        </w:rPr>
        <w:t xml:space="preserve"> theo quy định tại Điều 57 Luật Bảo hiểm xã hội năm 2014 và giảm tác động của việc điều chỉnh </w:t>
      </w:r>
      <w:r w:rsidR="00B146C0">
        <w:rPr>
          <w:rFonts w:ascii="Times New Roman" w:eastAsia="Calibri" w:hAnsi="Times New Roman" w:cs="Times New Roman"/>
          <w:color w:val="000000" w:themeColor="text1"/>
          <w:spacing w:val="4"/>
          <w:sz w:val="28"/>
          <w:szCs w:val="28"/>
        </w:rPr>
        <w:t>tiền lương cán bộ, công chức, viên chức, lực lượng vũ trang</w:t>
      </w:r>
      <w:r w:rsidR="002B372C">
        <w:rPr>
          <w:rFonts w:ascii="Times New Roman" w:eastAsia="Calibri" w:hAnsi="Times New Roman" w:cs="Times New Roman"/>
          <w:color w:val="000000" w:themeColor="text1"/>
          <w:spacing w:val="4"/>
          <w:sz w:val="28"/>
          <w:szCs w:val="28"/>
        </w:rPr>
        <w:t xml:space="preserve"> đối với việc thực hiện chính sách bảo hiểm xã hội.</w:t>
      </w:r>
    </w:p>
    <w:p w14:paraId="1050A09A" w14:textId="77777777" w:rsidR="00D30537" w:rsidRPr="00A654AA" w:rsidRDefault="0096271A" w:rsidP="0081619D">
      <w:pPr>
        <w:pStyle w:val="Heading3"/>
        <w:spacing w:before="120" w:after="120" w:line="300" w:lineRule="auto"/>
        <w:rPr>
          <w:rFonts w:ascii="Times New Roman" w:hAnsi="Times New Roman" w:cs="Times New Roman"/>
          <w:i/>
          <w:color w:val="000000" w:themeColor="text1"/>
          <w:spacing w:val="4"/>
          <w:sz w:val="28"/>
          <w:szCs w:val="28"/>
        </w:rPr>
      </w:pPr>
      <w:r w:rsidRPr="004B1B92">
        <w:rPr>
          <w:rFonts w:ascii="Times New Roman" w:hAnsi="Times New Roman" w:cs="Times New Roman"/>
          <w:i/>
          <w:color w:val="000000" w:themeColor="text1"/>
          <w:spacing w:val="4"/>
          <w:sz w:val="28"/>
          <w:szCs w:val="28"/>
        </w:rPr>
        <w:t>2</w:t>
      </w:r>
      <w:r w:rsidR="00404644" w:rsidRPr="004B1B92">
        <w:rPr>
          <w:rFonts w:ascii="Times New Roman" w:hAnsi="Times New Roman" w:cs="Times New Roman"/>
          <w:i/>
          <w:color w:val="000000" w:themeColor="text1"/>
          <w:spacing w:val="4"/>
          <w:sz w:val="28"/>
          <w:szCs w:val="28"/>
        </w:rPr>
        <w:t>.</w:t>
      </w:r>
      <w:r w:rsidR="009A5440" w:rsidRPr="004B1B92">
        <w:rPr>
          <w:rFonts w:ascii="Times New Roman" w:hAnsi="Times New Roman" w:cs="Times New Roman"/>
          <w:i/>
          <w:color w:val="000000" w:themeColor="text1"/>
          <w:spacing w:val="4"/>
          <w:sz w:val="28"/>
          <w:szCs w:val="28"/>
        </w:rPr>
        <w:t xml:space="preserve">3. </w:t>
      </w:r>
      <w:r w:rsidR="00FE22CA" w:rsidRPr="004B1B92">
        <w:rPr>
          <w:rFonts w:ascii="Times New Roman" w:hAnsi="Times New Roman" w:cs="Times New Roman"/>
          <w:i/>
          <w:color w:val="000000" w:themeColor="text1"/>
          <w:spacing w:val="4"/>
          <w:sz w:val="28"/>
          <w:szCs w:val="28"/>
        </w:rPr>
        <w:t>P</w:t>
      </w:r>
      <w:r w:rsidR="00404644" w:rsidRPr="004B1B92">
        <w:rPr>
          <w:rFonts w:ascii="Times New Roman" w:hAnsi="Times New Roman" w:cs="Times New Roman"/>
          <w:i/>
          <w:color w:val="000000" w:themeColor="text1"/>
          <w:spacing w:val="4"/>
          <w:sz w:val="28"/>
          <w:szCs w:val="28"/>
        </w:rPr>
        <w:t>hương án</w:t>
      </w:r>
      <w:r w:rsidR="009A5440" w:rsidRPr="004B1B92">
        <w:rPr>
          <w:rFonts w:ascii="Times New Roman" w:hAnsi="Times New Roman" w:cs="Times New Roman"/>
          <w:i/>
          <w:color w:val="000000" w:themeColor="text1"/>
          <w:spacing w:val="4"/>
          <w:sz w:val="28"/>
          <w:szCs w:val="28"/>
        </w:rPr>
        <w:t xml:space="preserve"> đề xuất để giải quyết vấn đề</w:t>
      </w:r>
    </w:p>
    <w:p w14:paraId="002DEEEB" w14:textId="7DCBDF7C" w:rsidR="00404644" w:rsidRPr="004B1B92" w:rsidRDefault="00D30537" w:rsidP="0081619D">
      <w:pPr>
        <w:spacing w:before="120" w:after="120" w:line="300" w:lineRule="auto"/>
        <w:ind w:firstLine="709"/>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Quy định điều chỉnh lương hưu, trợ cấp bảo hiểm xã hội và trợ cấp hằng tháng k</w:t>
      </w:r>
      <w:r w:rsidR="00404644" w:rsidRPr="004B1B92">
        <w:rPr>
          <w:rFonts w:ascii="Times New Roman" w:hAnsi="Times New Roman" w:cs="Times New Roman"/>
          <w:color w:val="000000" w:themeColor="text1"/>
          <w:spacing w:val="4"/>
          <w:sz w:val="28"/>
          <w:szCs w:val="28"/>
        </w:rPr>
        <w:t xml:space="preserve">ể </w:t>
      </w:r>
      <w:r w:rsidR="00404644" w:rsidRPr="004B1B92">
        <w:rPr>
          <w:rFonts w:ascii="Times New Roman" w:hAnsi="Times New Roman" w:cs="Times New Roman"/>
          <w:color w:val="000000" w:themeColor="text1"/>
          <w:sz w:val="28"/>
          <w:szCs w:val="28"/>
        </w:rPr>
        <w:t>từ</w:t>
      </w:r>
      <w:r>
        <w:rPr>
          <w:rFonts w:ascii="Times New Roman" w:hAnsi="Times New Roman" w:cs="Times New Roman"/>
          <w:color w:val="000000" w:themeColor="text1"/>
          <w:sz w:val="28"/>
          <w:szCs w:val="28"/>
        </w:rPr>
        <w:t xml:space="preserve"> ngày 01 tháng 07 năm 202</w:t>
      </w:r>
      <w:r w:rsidR="002B372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như sau</w:t>
      </w:r>
      <w:r w:rsidR="002B372C">
        <w:rPr>
          <w:rFonts w:ascii="Times New Roman" w:hAnsi="Times New Roman" w:cs="Times New Roman"/>
          <w:color w:val="000000" w:themeColor="text1"/>
          <w:sz w:val="28"/>
          <w:szCs w:val="28"/>
        </w:rPr>
        <w:t>:</w:t>
      </w:r>
    </w:p>
    <w:p w14:paraId="7D335EF8" w14:textId="2FB20F31" w:rsidR="00404644" w:rsidRPr="00E129F0" w:rsidRDefault="00404644" w:rsidP="0081619D">
      <w:pPr>
        <w:spacing w:before="120" w:after="120" w:line="300" w:lineRule="auto"/>
        <w:ind w:firstLine="567"/>
        <w:jc w:val="both"/>
        <w:rPr>
          <w:rFonts w:ascii="Times New Roman" w:hAnsi="Times New Roman" w:cs="Times New Roman"/>
          <w:color w:val="000000" w:themeColor="text1"/>
          <w:sz w:val="28"/>
          <w:szCs w:val="28"/>
        </w:rPr>
      </w:pPr>
      <w:r w:rsidRPr="004B1B92">
        <w:rPr>
          <w:rFonts w:ascii="Times New Roman" w:hAnsi="Times New Roman" w:cs="Times New Roman"/>
          <w:color w:val="000000" w:themeColor="text1"/>
          <w:sz w:val="28"/>
          <w:szCs w:val="28"/>
        </w:rPr>
        <w:tab/>
      </w:r>
      <w:r w:rsidR="002B372C" w:rsidRPr="00E129F0">
        <w:rPr>
          <w:rFonts w:ascii="Times New Roman" w:hAnsi="Times New Roman" w:cs="Times New Roman"/>
          <w:color w:val="000000" w:themeColor="text1"/>
          <w:sz w:val="28"/>
          <w:szCs w:val="28"/>
        </w:rPr>
        <w:t>“</w:t>
      </w:r>
      <w:r w:rsidR="00E129F0" w:rsidRPr="00E129F0">
        <w:rPr>
          <w:rFonts w:ascii="Times New Roman" w:hAnsi="Times New Roman" w:cs="Times New Roman"/>
          <w:sz w:val="28"/>
          <w:szCs w:val="28"/>
        </w:rPr>
        <w:t xml:space="preserve">Từ ngày 01 tháng 7 năm 2024, điều chỉnh tăng thêm 15% </w:t>
      </w:r>
      <w:r w:rsidR="00E129F0" w:rsidRPr="00E129F0">
        <w:rPr>
          <w:rFonts w:ascii="Times New Roman" w:hAnsi="Times New Roman" w:cs="Times New Roman"/>
          <w:color w:val="000000"/>
          <w:sz w:val="28"/>
          <w:szCs w:val="28"/>
        </w:rPr>
        <w:t>trên</w:t>
      </w:r>
      <w:r w:rsidR="00E129F0" w:rsidRPr="00E129F0">
        <w:rPr>
          <w:rFonts w:ascii="Times New Roman" w:hAnsi="Times New Roman" w:cs="Times New Roman"/>
          <w:color w:val="FF0000"/>
          <w:sz w:val="28"/>
          <w:szCs w:val="28"/>
        </w:rPr>
        <w:t xml:space="preserve"> </w:t>
      </w:r>
      <w:r w:rsidR="00E129F0" w:rsidRPr="00E129F0">
        <w:rPr>
          <w:rFonts w:ascii="Times New Roman" w:hAnsi="Times New Roman" w:cs="Times New Roman"/>
          <w:sz w:val="28"/>
          <w:szCs w:val="28"/>
        </w:rPr>
        <w:t xml:space="preserve">mức lương hưu, trợ cấp bảo hiểm xã hội và trợ cấp hằng tháng </w:t>
      </w:r>
      <w:r w:rsidR="00E129F0" w:rsidRPr="00E129F0">
        <w:rPr>
          <w:rFonts w:ascii="Times New Roman" w:hAnsi="Times New Roman" w:cs="Times New Roman"/>
          <w:color w:val="000000"/>
          <w:sz w:val="28"/>
          <w:szCs w:val="28"/>
        </w:rPr>
        <w:t>của tháng 6 năm 2024</w:t>
      </w:r>
      <w:r w:rsidR="00E129F0" w:rsidRPr="00E129F0">
        <w:rPr>
          <w:rFonts w:ascii="Times New Roman" w:hAnsi="Times New Roman" w:cs="Times New Roman"/>
          <w:i/>
          <w:color w:val="FF0000"/>
          <w:sz w:val="28"/>
          <w:szCs w:val="28"/>
        </w:rPr>
        <w:t xml:space="preserve"> </w:t>
      </w:r>
      <w:r w:rsidR="00E129F0" w:rsidRPr="00E129F0">
        <w:rPr>
          <w:rFonts w:ascii="Times New Roman" w:hAnsi="Times New Roman" w:cs="Times New Roman"/>
          <w:sz w:val="28"/>
          <w:szCs w:val="28"/>
        </w:rPr>
        <w:t>đối với các đối tượng quy định tại Khoản 1 Điều 1 Nghị định này</w:t>
      </w:r>
      <w:r w:rsidR="002B372C" w:rsidRPr="00E129F0">
        <w:rPr>
          <w:rFonts w:ascii="Times New Roman" w:hAnsi="Times New Roman" w:cs="Times New Roman"/>
          <w:color w:val="000000" w:themeColor="text1"/>
          <w:sz w:val="28"/>
          <w:szCs w:val="28"/>
        </w:rPr>
        <w:t>.”</w:t>
      </w:r>
    </w:p>
    <w:p w14:paraId="4BB28372" w14:textId="77777777" w:rsidR="009A5440" w:rsidRPr="004B1B92" w:rsidRDefault="0096271A" w:rsidP="0081619D">
      <w:pPr>
        <w:pStyle w:val="Heading3"/>
        <w:spacing w:before="120" w:after="120" w:line="300" w:lineRule="auto"/>
        <w:rPr>
          <w:rFonts w:ascii="Times New Roman" w:hAnsi="Times New Roman" w:cs="Times New Roman"/>
          <w:i/>
          <w:color w:val="000000" w:themeColor="text1"/>
          <w:spacing w:val="4"/>
          <w:sz w:val="28"/>
          <w:szCs w:val="28"/>
        </w:rPr>
      </w:pPr>
      <w:r w:rsidRPr="004B1B92">
        <w:rPr>
          <w:rFonts w:ascii="Times New Roman" w:hAnsi="Times New Roman" w:cs="Times New Roman"/>
          <w:i/>
          <w:color w:val="000000" w:themeColor="text1"/>
          <w:spacing w:val="4"/>
          <w:sz w:val="28"/>
          <w:szCs w:val="28"/>
        </w:rPr>
        <w:t>2</w:t>
      </w:r>
      <w:r w:rsidR="009A5440" w:rsidRPr="004B1B92">
        <w:rPr>
          <w:rFonts w:ascii="Times New Roman" w:hAnsi="Times New Roman" w:cs="Times New Roman"/>
          <w:i/>
          <w:color w:val="000000" w:themeColor="text1"/>
          <w:spacing w:val="4"/>
          <w:sz w:val="28"/>
          <w:szCs w:val="28"/>
        </w:rPr>
        <w:t xml:space="preserve">.4. Đánh giá tác động của các </w:t>
      </w:r>
      <w:r w:rsidRPr="004B1B92">
        <w:rPr>
          <w:rFonts w:ascii="Times New Roman" w:hAnsi="Times New Roman" w:cs="Times New Roman"/>
          <w:i/>
          <w:color w:val="000000" w:themeColor="text1"/>
          <w:spacing w:val="4"/>
          <w:sz w:val="28"/>
          <w:szCs w:val="28"/>
        </w:rPr>
        <w:t>phương án</w:t>
      </w:r>
    </w:p>
    <w:p w14:paraId="1A6999D0" w14:textId="77777777"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a) Tác động kinh tế</w:t>
      </w:r>
    </w:p>
    <w:p w14:paraId="603E7B88" w14:textId="77777777"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 Đối với Nhà nước:</w:t>
      </w:r>
    </w:p>
    <w:p w14:paraId="5815E85F" w14:textId="48CB7A64" w:rsidR="002B372C" w:rsidRDefault="009A5440" w:rsidP="002B372C">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eastAsia="Calibri" w:hAnsi="Times New Roman" w:cs="Times New Roman"/>
          <w:color w:val="000000" w:themeColor="text1"/>
          <w:spacing w:val="4"/>
          <w:sz w:val="28"/>
          <w:szCs w:val="28"/>
        </w:rPr>
        <w:t>Nguồn chi từ ngân sách nhà nước để thực hiện điều chỉnh lương hưu, trợ cấp</w:t>
      </w:r>
      <w:r w:rsidR="005D5D4D">
        <w:rPr>
          <w:rFonts w:ascii="Times New Roman" w:eastAsia="Calibri" w:hAnsi="Times New Roman" w:cs="Times New Roman"/>
          <w:color w:val="000000" w:themeColor="text1"/>
          <w:spacing w:val="4"/>
          <w:sz w:val="28"/>
          <w:szCs w:val="28"/>
        </w:rPr>
        <w:t xml:space="preserve"> bảo hiểm xã hội và trợ cấp hằng tháng</w:t>
      </w:r>
      <w:r w:rsidRPr="004B1B92">
        <w:rPr>
          <w:rFonts w:ascii="Times New Roman" w:eastAsia="Calibri" w:hAnsi="Times New Roman" w:cs="Times New Roman"/>
          <w:color w:val="000000" w:themeColor="text1"/>
          <w:spacing w:val="4"/>
          <w:sz w:val="28"/>
          <w:szCs w:val="28"/>
        </w:rPr>
        <w:t xml:space="preserve"> </w:t>
      </w:r>
      <w:r w:rsidRPr="004B1B92">
        <w:rPr>
          <w:rFonts w:ascii="Times New Roman" w:hAnsi="Times New Roman" w:cs="Times New Roman"/>
          <w:color w:val="000000" w:themeColor="text1"/>
          <w:spacing w:val="4"/>
          <w:sz w:val="28"/>
          <w:szCs w:val="28"/>
          <w:lang w:val="nl-NL"/>
        </w:rPr>
        <w:t xml:space="preserve">dự kiến tăng thêm cho </w:t>
      </w:r>
      <w:r w:rsidRPr="004B1B92">
        <w:rPr>
          <w:rFonts w:ascii="Times New Roman" w:hAnsi="Times New Roman" w:cs="Times New Roman"/>
          <w:color w:val="000000" w:themeColor="text1"/>
          <w:spacing w:val="4"/>
          <w:sz w:val="28"/>
          <w:szCs w:val="28"/>
        </w:rPr>
        <w:t>năm 202</w:t>
      </w:r>
      <w:r w:rsidR="002B372C">
        <w:rPr>
          <w:rFonts w:ascii="Times New Roman" w:hAnsi="Times New Roman" w:cs="Times New Roman"/>
          <w:color w:val="000000" w:themeColor="text1"/>
          <w:spacing w:val="4"/>
          <w:sz w:val="28"/>
          <w:szCs w:val="28"/>
        </w:rPr>
        <w:t>4</w:t>
      </w:r>
      <w:r w:rsidRPr="004B1B92">
        <w:rPr>
          <w:rFonts w:ascii="Times New Roman" w:hAnsi="Times New Roman" w:cs="Times New Roman"/>
          <w:color w:val="000000" w:themeColor="text1"/>
          <w:spacing w:val="4"/>
          <w:sz w:val="28"/>
          <w:szCs w:val="28"/>
        </w:rPr>
        <w:t xml:space="preserve"> là </w:t>
      </w:r>
      <w:r w:rsidR="002B372C">
        <w:rPr>
          <w:rFonts w:ascii="Times New Roman" w:hAnsi="Times New Roman" w:cs="Times New Roman"/>
          <w:color w:val="000000" w:themeColor="text1"/>
          <w:spacing w:val="4"/>
          <w:sz w:val="28"/>
          <w:szCs w:val="28"/>
        </w:rPr>
        <w:t>3</w:t>
      </w:r>
      <w:r w:rsidR="0040092E">
        <w:rPr>
          <w:rFonts w:ascii="Times New Roman" w:hAnsi="Times New Roman" w:cs="Times New Roman"/>
          <w:color w:val="000000" w:themeColor="text1"/>
          <w:spacing w:val="4"/>
          <w:sz w:val="28"/>
          <w:szCs w:val="28"/>
        </w:rPr>
        <w:t>.</w:t>
      </w:r>
      <w:r w:rsidR="002B372C">
        <w:rPr>
          <w:rFonts w:ascii="Times New Roman" w:hAnsi="Times New Roman" w:cs="Times New Roman"/>
          <w:color w:val="000000" w:themeColor="text1"/>
          <w:spacing w:val="4"/>
          <w:sz w:val="28"/>
          <w:szCs w:val="28"/>
        </w:rPr>
        <w:t>475</w:t>
      </w:r>
      <w:r w:rsidR="0040092E">
        <w:rPr>
          <w:rFonts w:ascii="Times New Roman" w:hAnsi="Times New Roman" w:cs="Times New Roman"/>
          <w:color w:val="000000" w:themeColor="text1"/>
          <w:spacing w:val="4"/>
          <w:sz w:val="28"/>
          <w:szCs w:val="28"/>
        </w:rPr>
        <w:t xml:space="preserve"> </w:t>
      </w:r>
      <w:r w:rsidRPr="004B1B92">
        <w:rPr>
          <w:rFonts w:ascii="Times New Roman" w:hAnsi="Times New Roman" w:cs="Times New Roman"/>
          <w:color w:val="000000" w:themeColor="text1"/>
          <w:spacing w:val="4"/>
          <w:sz w:val="28"/>
          <w:szCs w:val="28"/>
        </w:rPr>
        <w:t>tỷ đồng (</w:t>
      </w:r>
      <w:r w:rsidRPr="004B1B92">
        <w:rPr>
          <w:rFonts w:ascii="Times New Roman" w:hAnsi="Times New Roman" w:cs="Times New Roman"/>
          <w:color w:val="000000" w:themeColor="text1"/>
          <w:spacing w:val="4"/>
          <w:sz w:val="28"/>
          <w:szCs w:val="28"/>
          <w:lang w:val="nl-NL"/>
        </w:rPr>
        <w:t>thực hiện từ ngày 01/0</w:t>
      </w:r>
      <w:r w:rsidR="00E05B11" w:rsidRPr="004B1B92">
        <w:rPr>
          <w:rFonts w:ascii="Times New Roman" w:hAnsi="Times New Roman" w:cs="Times New Roman"/>
          <w:color w:val="000000" w:themeColor="text1"/>
          <w:spacing w:val="4"/>
          <w:sz w:val="28"/>
          <w:szCs w:val="28"/>
          <w:lang w:val="nl-NL"/>
        </w:rPr>
        <w:t>7</w:t>
      </w:r>
      <w:r w:rsidRPr="004B1B92">
        <w:rPr>
          <w:rFonts w:ascii="Times New Roman" w:hAnsi="Times New Roman" w:cs="Times New Roman"/>
          <w:color w:val="000000" w:themeColor="text1"/>
          <w:spacing w:val="4"/>
          <w:sz w:val="28"/>
          <w:szCs w:val="28"/>
          <w:lang w:val="nl-NL"/>
        </w:rPr>
        <w:t>/202</w:t>
      </w:r>
      <w:r w:rsidR="002B372C">
        <w:rPr>
          <w:rFonts w:ascii="Times New Roman" w:hAnsi="Times New Roman" w:cs="Times New Roman"/>
          <w:color w:val="000000" w:themeColor="text1"/>
          <w:spacing w:val="4"/>
          <w:sz w:val="28"/>
          <w:szCs w:val="28"/>
          <w:lang w:val="nl-NL"/>
        </w:rPr>
        <w:t>4</w:t>
      </w:r>
      <w:r w:rsidRPr="004B1B92">
        <w:rPr>
          <w:rFonts w:ascii="Times New Roman" w:hAnsi="Times New Roman" w:cs="Times New Roman"/>
          <w:color w:val="000000" w:themeColor="text1"/>
          <w:spacing w:val="4"/>
          <w:sz w:val="28"/>
          <w:szCs w:val="28"/>
          <w:lang w:val="nl-NL"/>
        </w:rPr>
        <w:t xml:space="preserve">) </w:t>
      </w:r>
      <w:r w:rsidRPr="004B1B92">
        <w:rPr>
          <w:rFonts w:ascii="Times New Roman" w:hAnsi="Times New Roman" w:cs="Times New Roman"/>
          <w:color w:val="000000" w:themeColor="text1"/>
          <w:spacing w:val="4"/>
          <w:sz w:val="28"/>
          <w:szCs w:val="28"/>
        </w:rPr>
        <w:t xml:space="preserve">để thực hiện chi trả lương hưu, trợ cấp </w:t>
      </w:r>
      <w:r w:rsidR="00A654AA">
        <w:rPr>
          <w:rFonts w:ascii="Times New Roman" w:hAnsi="Times New Roman" w:cs="Times New Roman"/>
          <w:color w:val="000000" w:themeColor="text1"/>
          <w:spacing w:val="4"/>
          <w:sz w:val="28"/>
          <w:szCs w:val="28"/>
        </w:rPr>
        <w:t>bảo hiểm xã hội</w:t>
      </w:r>
      <w:r w:rsidRPr="004B1B92">
        <w:rPr>
          <w:rFonts w:ascii="Times New Roman" w:hAnsi="Times New Roman" w:cs="Times New Roman"/>
          <w:color w:val="000000" w:themeColor="text1"/>
          <w:spacing w:val="4"/>
          <w:sz w:val="28"/>
          <w:szCs w:val="28"/>
        </w:rPr>
        <w:t xml:space="preserve"> và trợ cấp hằng tháng cho </w:t>
      </w:r>
      <w:r w:rsidR="002B372C">
        <w:rPr>
          <w:rFonts w:ascii="Times New Roman" w:hAnsi="Times New Roman" w:cs="Times New Roman"/>
          <w:color w:val="000000" w:themeColor="text1"/>
          <w:spacing w:val="4"/>
          <w:sz w:val="28"/>
          <w:szCs w:val="28"/>
        </w:rPr>
        <w:t>1.012</w:t>
      </w:r>
      <w:r w:rsidR="0040092E">
        <w:rPr>
          <w:rFonts w:ascii="Times New Roman" w:hAnsi="Times New Roman" w:cs="Times New Roman"/>
          <w:color w:val="000000" w:themeColor="text1"/>
          <w:spacing w:val="4"/>
          <w:sz w:val="28"/>
          <w:szCs w:val="28"/>
        </w:rPr>
        <w:t xml:space="preserve"> nghìn </w:t>
      </w:r>
      <w:r w:rsidRPr="004B1B92">
        <w:rPr>
          <w:rFonts w:ascii="Times New Roman" w:hAnsi="Times New Roman" w:cs="Times New Roman"/>
          <w:color w:val="000000" w:themeColor="text1"/>
          <w:spacing w:val="4"/>
          <w:sz w:val="28"/>
          <w:szCs w:val="28"/>
        </w:rPr>
        <w:t>ngườ</w:t>
      </w:r>
      <w:r w:rsidR="002E22D6">
        <w:rPr>
          <w:rFonts w:ascii="Times New Roman" w:hAnsi="Times New Roman" w:cs="Times New Roman"/>
          <w:color w:val="000000" w:themeColor="text1"/>
          <w:spacing w:val="4"/>
          <w:sz w:val="28"/>
          <w:szCs w:val="28"/>
        </w:rPr>
        <w:t xml:space="preserve">i, </w:t>
      </w:r>
      <w:r w:rsidR="005D5D4D">
        <w:rPr>
          <w:rFonts w:ascii="Times New Roman" w:hAnsi="Times New Roman" w:cs="Times New Roman"/>
          <w:color w:val="000000" w:themeColor="text1"/>
          <w:spacing w:val="4"/>
          <w:sz w:val="28"/>
          <w:szCs w:val="28"/>
        </w:rPr>
        <w:t xml:space="preserve">trong đó: </w:t>
      </w:r>
      <w:r w:rsidR="005D5D4D">
        <w:rPr>
          <w:rFonts w:ascii="Times New Roman" w:hAnsi="Times New Roman" w:cs="Times New Roman"/>
          <w:color w:val="000000" w:themeColor="text1"/>
          <w:spacing w:val="4"/>
          <w:sz w:val="28"/>
          <w:szCs w:val="28"/>
        </w:rPr>
        <w:lastRenderedPageBreak/>
        <w:t>2.547,6 tỷ đồng kinh phí thực hiện việc điều chỉ</w:t>
      </w:r>
      <w:r w:rsidR="007C3C7C">
        <w:rPr>
          <w:rFonts w:ascii="Times New Roman" w:hAnsi="Times New Roman" w:cs="Times New Roman"/>
          <w:color w:val="000000" w:themeColor="text1"/>
          <w:spacing w:val="4"/>
          <w:sz w:val="28"/>
          <w:szCs w:val="28"/>
        </w:rPr>
        <w:t>nh lương hưu</w:t>
      </w:r>
      <w:r w:rsidR="005D5D4D" w:rsidRPr="004B1B92">
        <w:rPr>
          <w:rFonts w:ascii="Times New Roman" w:eastAsia="Calibri" w:hAnsi="Times New Roman" w:cs="Times New Roman"/>
          <w:color w:val="000000" w:themeColor="text1"/>
          <w:spacing w:val="4"/>
          <w:sz w:val="28"/>
          <w:szCs w:val="28"/>
        </w:rPr>
        <w:t>, trợ cấp</w:t>
      </w:r>
      <w:r w:rsidR="005D5D4D">
        <w:rPr>
          <w:rFonts w:ascii="Times New Roman" w:eastAsia="Calibri" w:hAnsi="Times New Roman" w:cs="Times New Roman"/>
          <w:color w:val="000000" w:themeColor="text1"/>
          <w:spacing w:val="4"/>
          <w:sz w:val="28"/>
          <w:szCs w:val="28"/>
        </w:rPr>
        <w:t xml:space="preserve"> bảo hiểm xã hội và trợ cấp hằng tháng</w:t>
      </w:r>
      <w:r w:rsidR="002B372C">
        <w:rPr>
          <w:rFonts w:ascii="Times New Roman" w:eastAsia="Calibri" w:hAnsi="Times New Roman" w:cs="Times New Roman"/>
          <w:color w:val="000000" w:themeColor="text1"/>
          <w:spacing w:val="4"/>
          <w:sz w:val="28"/>
          <w:szCs w:val="28"/>
        </w:rPr>
        <w:t>.</w:t>
      </w:r>
    </w:p>
    <w:p w14:paraId="014CCD2E" w14:textId="77777777"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 Đối với người dân</w:t>
      </w:r>
    </w:p>
    <w:p w14:paraId="7A68056B" w14:textId="4A0EBA00" w:rsidR="0098000B" w:rsidRPr="004B1B92" w:rsidRDefault="00E05B11" w:rsidP="0098000B">
      <w:pPr>
        <w:pStyle w:val="FootnoteText"/>
        <w:spacing w:before="120" w:after="120" w:line="300" w:lineRule="auto"/>
        <w:ind w:firstLine="709"/>
        <w:jc w:val="both"/>
        <w:rPr>
          <w:rFonts w:ascii="Times New Roman" w:eastAsia="Calibri" w:hAnsi="Times New Roman"/>
          <w:color w:val="000000" w:themeColor="text1"/>
          <w:spacing w:val="4"/>
          <w:sz w:val="28"/>
          <w:szCs w:val="28"/>
        </w:rPr>
      </w:pPr>
      <w:r w:rsidRPr="004B1B92">
        <w:rPr>
          <w:rFonts w:ascii="Times New Roman" w:eastAsia="Calibri" w:hAnsi="Times New Roman"/>
          <w:color w:val="000000" w:themeColor="text1"/>
          <w:spacing w:val="4"/>
          <w:sz w:val="28"/>
          <w:szCs w:val="28"/>
        </w:rPr>
        <w:t>Số người được điều chỉnh là khoả</w:t>
      </w:r>
      <w:r w:rsidR="0040092E">
        <w:rPr>
          <w:rFonts w:ascii="Times New Roman" w:eastAsia="Calibri" w:hAnsi="Times New Roman"/>
          <w:color w:val="000000" w:themeColor="text1"/>
          <w:spacing w:val="4"/>
          <w:sz w:val="28"/>
          <w:szCs w:val="28"/>
        </w:rPr>
        <w:t>ng 3</w:t>
      </w:r>
      <w:r w:rsidR="0098000B">
        <w:rPr>
          <w:rFonts w:ascii="Times New Roman" w:eastAsia="Calibri" w:hAnsi="Times New Roman"/>
          <w:color w:val="000000" w:themeColor="text1"/>
          <w:spacing w:val="4"/>
          <w:sz w:val="28"/>
          <w:szCs w:val="28"/>
        </w:rPr>
        <w:t>.374</w:t>
      </w:r>
      <w:r w:rsidRPr="004B1B92">
        <w:rPr>
          <w:rFonts w:ascii="Times New Roman" w:eastAsia="Calibri" w:hAnsi="Times New Roman"/>
          <w:color w:val="000000" w:themeColor="text1"/>
          <w:spacing w:val="4"/>
          <w:sz w:val="28"/>
          <w:szCs w:val="28"/>
        </w:rPr>
        <w:t xml:space="preserve"> </w:t>
      </w:r>
      <w:r w:rsidR="0098000B">
        <w:rPr>
          <w:rFonts w:ascii="Times New Roman" w:eastAsia="Calibri" w:hAnsi="Times New Roman"/>
          <w:color w:val="000000" w:themeColor="text1"/>
          <w:spacing w:val="4"/>
          <w:sz w:val="28"/>
          <w:szCs w:val="28"/>
        </w:rPr>
        <w:t>nghìn</w:t>
      </w:r>
      <w:r w:rsidRPr="004B1B92">
        <w:rPr>
          <w:rFonts w:ascii="Times New Roman" w:eastAsia="Calibri" w:hAnsi="Times New Roman"/>
          <w:color w:val="000000" w:themeColor="text1"/>
          <w:spacing w:val="4"/>
          <w:sz w:val="28"/>
          <w:szCs w:val="28"/>
        </w:rPr>
        <w:t xml:space="preserve"> người (trong đó </w:t>
      </w:r>
      <w:r w:rsidR="0098000B">
        <w:rPr>
          <w:rFonts w:ascii="Times New Roman" w:eastAsia="Calibri" w:hAnsi="Times New Roman"/>
          <w:color w:val="000000" w:themeColor="text1"/>
          <w:spacing w:val="4"/>
          <w:sz w:val="28"/>
          <w:szCs w:val="28"/>
        </w:rPr>
        <w:t>1.012</w:t>
      </w:r>
      <w:r w:rsidRPr="004B1B92">
        <w:rPr>
          <w:rFonts w:ascii="Times New Roman" w:eastAsia="Calibri" w:hAnsi="Times New Roman"/>
          <w:color w:val="000000" w:themeColor="text1"/>
          <w:spacing w:val="4"/>
          <w:sz w:val="28"/>
          <w:szCs w:val="28"/>
        </w:rPr>
        <w:t xml:space="preserve"> </w:t>
      </w:r>
      <w:r w:rsidR="0098000B">
        <w:rPr>
          <w:rFonts w:ascii="Times New Roman" w:eastAsia="Calibri" w:hAnsi="Times New Roman"/>
          <w:color w:val="000000" w:themeColor="text1"/>
          <w:spacing w:val="4"/>
          <w:sz w:val="28"/>
          <w:szCs w:val="28"/>
        </w:rPr>
        <w:t>nghìn</w:t>
      </w:r>
      <w:r w:rsidRPr="004B1B92">
        <w:rPr>
          <w:rFonts w:ascii="Times New Roman" w:eastAsia="Calibri" w:hAnsi="Times New Roman"/>
          <w:color w:val="000000" w:themeColor="text1"/>
          <w:spacing w:val="4"/>
          <w:sz w:val="28"/>
          <w:szCs w:val="28"/>
        </w:rPr>
        <w:t xml:space="preserve"> người do nguồn ngân sách nhà nước đảm bảo; </w:t>
      </w:r>
      <w:r w:rsidR="0098000B">
        <w:rPr>
          <w:rFonts w:ascii="Times New Roman" w:eastAsia="Calibri" w:hAnsi="Times New Roman"/>
          <w:color w:val="000000" w:themeColor="text1"/>
          <w:spacing w:val="4"/>
          <w:sz w:val="28"/>
          <w:szCs w:val="28"/>
        </w:rPr>
        <w:t>2.361 nghìn</w:t>
      </w:r>
      <w:r w:rsidRPr="004B1B92">
        <w:rPr>
          <w:rFonts w:ascii="Times New Roman" w:eastAsia="Calibri" w:hAnsi="Times New Roman"/>
          <w:color w:val="000000" w:themeColor="text1"/>
          <w:spacing w:val="4"/>
          <w:sz w:val="28"/>
          <w:szCs w:val="28"/>
        </w:rPr>
        <w:t xml:space="preserve"> người do nguồn quỹ bảo hiểm xã hội đảm bảo), mức bình quân lương hưu, trợ cấp bảo hiểm xã hội, trợ cấp hằng tháng được điều chỉnh tăng lên</w:t>
      </w:r>
      <w:r w:rsidR="0098000B">
        <w:rPr>
          <w:rFonts w:ascii="Times New Roman" w:eastAsia="Calibri" w:hAnsi="Times New Roman"/>
          <w:color w:val="000000" w:themeColor="text1"/>
          <w:spacing w:val="4"/>
          <w:sz w:val="28"/>
          <w:szCs w:val="28"/>
        </w:rPr>
        <w:t>.</w:t>
      </w:r>
    </w:p>
    <w:p w14:paraId="6E236DA8" w14:textId="77777777"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 Đối với quỹ bảo hiểm xã hội</w:t>
      </w:r>
    </w:p>
    <w:p w14:paraId="09855CED" w14:textId="71D0C8D7" w:rsidR="00907461" w:rsidRPr="00907461" w:rsidRDefault="00F622C4" w:rsidP="0098000B">
      <w:pPr>
        <w:spacing w:before="120" w:after="120" w:line="300" w:lineRule="auto"/>
        <w:ind w:firstLine="709"/>
        <w:jc w:val="both"/>
        <w:rPr>
          <w:rFonts w:ascii="Times New Roman" w:eastAsia="Calibri" w:hAnsi="Times New Roman"/>
          <w:color w:val="000000" w:themeColor="text1"/>
          <w:spacing w:val="4"/>
          <w:sz w:val="28"/>
          <w:szCs w:val="28"/>
        </w:rPr>
      </w:pPr>
      <w:r w:rsidRPr="004B1B92">
        <w:rPr>
          <w:rFonts w:ascii="Times New Roman" w:hAnsi="Times New Roman" w:cs="Times New Roman"/>
          <w:color w:val="000000" w:themeColor="text1"/>
          <w:spacing w:val="4"/>
          <w:sz w:val="28"/>
          <w:szCs w:val="28"/>
        </w:rPr>
        <w:t>T</w:t>
      </w:r>
      <w:r w:rsidR="009A5440" w:rsidRPr="004B1B92">
        <w:rPr>
          <w:rFonts w:ascii="Times New Roman" w:hAnsi="Times New Roman" w:cs="Times New Roman"/>
          <w:color w:val="000000" w:themeColor="text1"/>
          <w:spacing w:val="4"/>
          <w:sz w:val="28"/>
          <w:szCs w:val="28"/>
        </w:rPr>
        <w:t xml:space="preserve">hực hiện </w:t>
      </w:r>
      <w:r w:rsidRPr="004B1B92">
        <w:rPr>
          <w:rFonts w:ascii="Times New Roman" w:hAnsi="Times New Roman" w:cs="Times New Roman"/>
          <w:color w:val="000000" w:themeColor="text1"/>
          <w:spacing w:val="4"/>
          <w:sz w:val="28"/>
          <w:szCs w:val="28"/>
          <w:lang w:val="nl-NL"/>
        </w:rPr>
        <w:t>phương án</w:t>
      </w:r>
      <w:r w:rsidR="009A5440" w:rsidRPr="004B1B92">
        <w:rPr>
          <w:rFonts w:ascii="Times New Roman" w:hAnsi="Times New Roman" w:cs="Times New Roman"/>
          <w:color w:val="000000" w:themeColor="text1"/>
          <w:spacing w:val="4"/>
          <w:sz w:val="28"/>
          <w:szCs w:val="28"/>
          <w:lang w:val="nl-NL"/>
        </w:rPr>
        <w:t xml:space="preserve"> </w:t>
      </w:r>
      <w:r w:rsidR="009A5440" w:rsidRPr="004B1B92">
        <w:rPr>
          <w:rFonts w:ascii="Times New Roman" w:hAnsi="Times New Roman" w:cs="Times New Roman"/>
          <w:color w:val="000000" w:themeColor="text1"/>
          <w:spacing w:val="4"/>
          <w:sz w:val="28"/>
          <w:szCs w:val="28"/>
        </w:rPr>
        <w:t xml:space="preserve">này thì </w:t>
      </w:r>
      <w:r w:rsidR="009A5440" w:rsidRPr="004B1B92">
        <w:rPr>
          <w:rFonts w:ascii="Times New Roman" w:hAnsi="Times New Roman" w:cs="Times New Roman"/>
          <w:color w:val="000000" w:themeColor="text1"/>
          <w:spacing w:val="4"/>
          <w:sz w:val="28"/>
          <w:szCs w:val="28"/>
          <w:lang w:val="nl-NL"/>
        </w:rPr>
        <w:t>dự kiến kinh phí tăng thêm từ quỹ bảo hiểm xã hội trong năm 202</w:t>
      </w:r>
      <w:r w:rsidR="0098000B">
        <w:rPr>
          <w:rFonts w:ascii="Times New Roman" w:hAnsi="Times New Roman" w:cs="Times New Roman"/>
          <w:color w:val="000000" w:themeColor="text1"/>
          <w:spacing w:val="4"/>
          <w:sz w:val="28"/>
          <w:szCs w:val="28"/>
          <w:lang w:val="nl-NL"/>
        </w:rPr>
        <w:t>4</w:t>
      </w:r>
      <w:r w:rsidR="009A5440" w:rsidRPr="004B1B92">
        <w:rPr>
          <w:rFonts w:ascii="Times New Roman" w:hAnsi="Times New Roman" w:cs="Times New Roman"/>
          <w:color w:val="000000" w:themeColor="text1"/>
          <w:spacing w:val="4"/>
          <w:sz w:val="28"/>
          <w:szCs w:val="28"/>
          <w:lang w:val="nl-NL"/>
        </w:rPr>
        <w:t xml:space="preserve"> để chi trả lương hưu, trợ cấp từ quỹ Bảo hiểm xã hội khoảng </w:t>
      </w:r>
      <w:r w:rsidR="0098000B">
        <w:rPr>
          <w:rFonts w:ascii="Times New Roman" w:hAnsi="Times New Roman" w:cs="Times New Roman"/>
          <w:color w:val="000000" w:themeColor="text1"/>
          <w:spacing w:val="4"/>
          <w:sz w:val="28"/>
          <w:szCs w:val="28"/>
          <w:lang w:val="nl-NL"/>
        </w:rPr>
        <w:t>12.567</w:t>
      </w:r>
      <w:r w:rsidR="009A5440" w:rsidRPr="004B1B92">
        <w:rPr>
          <w:rFonts w:ascii="Times New Roman" w:hAnsi="Times New Roman" w:cs="Times New Roman"/>
          <w:color w:val="000000" w:themeColor="text1"/>
          <w:spacing w:val="4"/>
          <w:sz w:val="28"/>
          <w:szCs w:val="28"/>
          <w:lang w:val="nl-NL"/>
        </w:rPr>
        <w:t xml:space="preserve"> tỷ đồng </w:t>
      </w:r>
      <w:r w:rsidR="009A5440" w:rsidRPr="004B1B92">
        <w:rPr>
          <w:rFonts w:ascii="Times New Roman" w:hAnsi="Times New Roman" w:cs="Times New Roman"/>
          <w:color w:val="000000" w:themeColor="text1"/>
          <w:spacing w:val="4"/>
          <w:sz w:val="28"/>
          <w:szCs w:val="28"/>
        </w:rPr>
        <w:t>(</w:t>
      </w:r>
      <w:r w:rsidR="009A5440" w:rsidRPr="004B1B92">
        <w:rPr>
          <w:rFonts w:ascii="Times New Roman" w:hAnsi="Times New Roman" w:cs="Times New Roman"/>
          <w:color w:val="000000" w:themeColor="text1"/>
          <w:spacing w:val="4"/>
          <w:sz w:val="28"/>
          <w:szCs w:val="28"/>
          <w:lang w:val="nl-NL"/>
        </w:rPr>
        <w:t>thực hiện từ ngày 01/0</w:t>
      </w:r>
      <w:r w:rsidR="0014215E" w:rsidRPr="004B1B92">
        <w:rPr>
          <w:rFonts w:ascii="Times New Roman" w:hAnsi="Times New Roman" w:cs="Times New Roman"/>
          <w:color w:val="000000" w:themeColor="text1"/>
          <w:spacing w:val="4"/>
          <w:sz w:val="28"/>
          <w:szCs w:val="28"/>
          <w:lang w:val="nl-NL"/>
        </w:rPr>
        <w:t>7</w:t>
      </w:r>
      <w:r w:rsidR="009A5440" w:rsidRPr="004B1B92">
        <w:rPr>
          <w:rFonts w:ascii="Times New Roman" w:hAnsi="Times New Roman" w:cs="Times New Roman"/>
          <w:color w:val="000000" w:themeColor="text1"/>
          <w:spacing w:val="4"/>
          <w:sz w:val="28"/>
          <w:szCs w:val="28"/>
          <w:lang w:val="nl-NL"/>
        </w:rPr>
        <w:t>/202</w:t>
      </w:r>
      <w:r w:rsidR="0098000B">
        <w:rPr>
          <w:rFonts w:ascii="Times New Roman" w:hAnsi="Times New Roman" w:cs="Times New Roman"/>
          <w:color w:val="000000" w:themeColor="text1"/>
          <w:spacing w:val="4"/>
          <w:sz w:val="28"/>
          <w:szCs w:val="28"/>
          <w:lang w:val="nl-NL"/>
        </w:rPr>
        <w:t>4</w:t>
      </w:r>
      <w:r w:rsidR="009A5440" w:rsidRPr="004B1B92">
        <w:rPr>
          <w:rFonts w:ascii="Times New Roman" w:hAnsi="Times New Roman" w:cs="Times New Roman"/>
          <w:color w:val="000000" w:themeColor="text1"/>
          <w:spacing w:val="4"/>
          <w:sz w:val="28"/>
          <w:szCs w:val="28"/>
          <w:lang w:val="nl-NL"/>
        </w:rPr>
        <w:t xml:space="preserve">) cho </w:t>
      </w:r>
      <w:r w:rsidR="0098000B">
        <w:rPr>
          <w:rFonts w:ascii="Times New Roman" w:hAnsi="Times New Roman" w:cs="Times New Roman"/>
          <w:color w:val="000000" w:themeColor="text1"/>
          <w:spacing w:val="4"/>
          <w:sz w:val="28"/>
          <w:szCs w:val="28"/>
        </w:rPr>
        <w:t>2.361 nghìn</w:t>
      </w:r>
      <w:r w:rsidR="009A5440" w:rsidRPr="004B1B92">
        <w:rPr>
          <w:rFonts w:ascii="Times New Roman" w:hAnsi="Times New Roman" w:cs="Times New Roman"/>
          <w:color w:val="000000" w:themeColor="text1"/>
          <w:spacing w:val="4"/>
          <w:sz w:val="28"/>
          <w:szCs w:val="28"/>
        </w:rPr>
        <w:t xml:space="preserve"> người</w:t>
      </w:r>
      <w:r w:rsidR="0098000B">
        <w:rPr>
          <w:rFonts w:ascii="Times New Roman" w:hAnsi="Times New Roman" w:cs="Times New Roman"/>
          <w:color w:val="000000" w:themeColor="text1"/>
          <w:spacing w:val="4"/>
          <w:sz w:val="28"/>
          <w:szCs w:val="28"/>
          <w:lang w:val="nl-NL"/>
        </w:rPr>
        <w:t>.</w:t>
      </w:r>
    </w:p>
    <w:p w14:paraId="5C4AB721" w14:textId="77777777" w:rsidR="00253EE2"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b) Tác động xã hội</w:t>
      </w:r>
    </w:p>
    <w:p w14:paraId="39604E52" w14:textId="6F5C6279" w:rsidR="00253EE2" w:rsidRPr="004B1B92" w:rsidRDefault="0098000B" w:rsidP="0081619D">
      <w:pPr>
        <w:spacing w:before="120" w:after="120" w:line="300" w:lineRule="auto"/>
        <w:ind w:firstLine="709"/>
        <w:jc w:val="both"/>
        <w:rPr>
          <w:rFonts w:ascii="Times New Roman"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lang w:val="pt-BR"/>
        </w:rPr>
        <w:t xml:space="preserve">Thực hiện phương án này thì xuất hiện vấn đề chênh lệch lương hưu giữa ngưởi lao động có toàn bộ thời gian đóng bảo hiểm xã hội theo chế độ tiền lương do Nhà nước quy định nghỉ hưu trước và sau thời điểm thực hiện điều chỉnh </w:t>
      </w:r>
      <w:r w:rsidR="00B146C0">
        <w:rPr>
          <w:rFonts w:ascii="Times New Roman" w:eastAsia="Calibri" w:hAnsi="Times New Roman" w:cs="Times New Roman"/>
          <w:color w:val="000000" w:themeColor="text1"/>
          <w:spacing w:val="4"/>
          <w:sz w:val="28"/>
          <w:szCs w:val="28"/>
          <w:lang w:val="pt-BR"/>
        </w:rPr>
        <w:t xml:space="preserve">tiền lương cán bộ, công chức, viên chức, lực lượng vũ trang </w:t>
      </w:r>
      <w:r>
        <w:rPr>
          <w:rFonts w:ascii="Times New Roman" w:eastAsia="Calibri" w:hAnsi="Times New Roman" w:cs="Times New Roman"/>
          <w:color w:val="000000" w:themeColor="text1"/>
          <w:spacing w:val="4"/>
          <w:sz w:val="28"/>
          <w:szCs w:val="28"/>
          <w:lang w:val="pt-BR"/>
        </w:rPr>
        <w:t>(ngày 01/7/2024).</w:t>
      </w:r>
    </w:p>
    <w:p w14:paraId="3EA977C1" w14:textId="77777777" w:rsidR="003D6C07"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pacing w:val="4"/>
          <w:sz w:val="28"/>
          <w:szCs w:val="28"/>
          <w:lang w:val="pt-BR"/>
        </w:rPr>
        <w:t xml:space="preserve">c) Tác động về giới: </w:t>
      </w:r>
    </w:p>
    <w:p w14:paraId="06640A66" w14:textId="77777777" w:rsidR="009A5440" w:rsidRPr="004B1B92" w:rsidRDefault="003D6C07"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z w:val="28"/>
          <w:szCs w:val="28"/>
          <w:lang w:val="af-ZA"/>
        </w:rPr>
        <w:t>Phương án này không có tác động, phân biệt về giới, người đang hưởng trợ cấp tai nạn lao động, bệnh nghề nghiệp, người phục vụ, trợ cấp tuất hằng tháng là nam hay nữ đều được điều chỉnh cùng một mức như nhau.</w:t>
      </w:r>
    </w:p>
    <w:p w14:paraId="46EF9204" w14:textId="77777777" w:rsidR="003D6C07"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pacing w:val="4"/>
          <w:sz w:val="28"/>
          <w:szCs w:val="28"/>
          <w:lang w:val="pt-BR"/>
        </w:rPr>
        <w:t xml:space="preserve">d) Tác động về thủ tục hành chính: </w:t>
      </w:r>
    </w:p>
    <w:p w14:paraId="6FC18EAC" w14:textId="77777777" w:rsidR="003D6C07" w:rsidRPr="004B1B92" w:rsidRDefault="003D6C07"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z w:val="28"/>
          <w:szCs w:val="28"/>
          <w:lang w:val="af-ZA"/>
        </w:rPr>
        <w:t>Phương án này không có tác động về thủ tục hành chính do cơ quan bảo hiểm xã hội sẽ thực hiện điều chỉnh trên cơ sở quy định của pháp luật.</w:t>
      </w:r>
    </w:p>
    <w:p w14:paraId="6F8B59E9" w14:textId="77777777" w:rsidR="009A5440" w:rsidRPr="004B1B92" w:rsidRDefault="009A5440"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pacing w:val="4"/>
          <w:sz w:val="28"/>
          <w:szCs w:val="28"/>
          <w:lang w:val="pt-BR"/>
        </w:rPr>
        <w:t>đ) Tác động đối với hệ thống pháp luật</w:t>
      </w:r>
    </w:p>
    <w:p w14:paraId="5005428B" w14:textId="77777777" w:rsidR="003D6C07" w:rsidRPr="004B1B92" w:rsidRDefault="00C56CDE" w:rsidP="0081619D">
      <w:pPr>
        <w:spacing w:before="120" w:after="120" w:line="300" w:lineRule="auto"/>
        <w:ind w:firstLine="709"/>
        <w:jc w:val="both"/>
        <w:rPr>
          <w:rFonts w:ascii="Times New Roman" w:hAnsi="Times New Roman" w:cs="Times New Roman"/>
          <w:color w:val="000000" w:themeColor="text1"/>
          <w:spacing w:val="-6"/>
          <w:sz w:val="28"/>
          <w:szCs w:val="28"/>
          <w:lang w:val="pt-BR"/>
        </w:rPr>
      </w:pPr>
      <w:r w:rsidRPr="004B1B92">
        <w:rPr>
          <w:rFonts w:ascii="Times New Roman" w:hAnsi="Times New Roman" w:cs="Times New Roman"/>
          <w:color w:val="000000" w:themeColor="text1"/>
          <w:spacing w:val="-6"/>
          <w:sz w:val="28"/>
          <w:szCs w:val="28"/>
          <w:lang w:val="pt-BR"/>
        </w:rPr>
        <w:t>Phương án phù hợp với quy định của pháp luật hiện hành về bảo hiểm xã hội.</w:t>
      </w:r>
    </w:p>
    <w:p w14:paraId="74D6B4EC" w14:textId="3D2E5ED2" w:rsidR="00DD561A" w:rsidRPr="004B1B92" w:rsidRDefault="0098000B" w:rsidP="0081619D">
      <w:pPr>
        <w:pStyle w:val="Heading2"/>
        <w:spacing w:before="120" w:after="120" w:line="300" w:lineRule="auto"/>
        <w:rPr>
          <w:rFonts w:ascii="Times New Roman" w:hAnsi="Times New Roman" w:cs="Times New Roman"/>
          <w:b/>
          <w:color w:val="000000" w:themeColor="text1"/>
          <w:spacing w:val="4"/>
          <w:sz w:val="28"/>
          <w:szCs w:val="28"/>
          <w:lang w:val="af-ZA"/>
        </w:rPr>
      </w:pPr>
      <w:r>
        <w:rPr>
          <w:rFonts w:ascii="Times New Roman" w:hAnsi="Times New Roman" w:cs="Times New Roman"/>
          <w:b/>
          <w:color w:val="000000" w:themeColor="text1"/>
          <w:spacing w:val="4"/>
          <w:sz w:val="28"/>
          <w:szCs w:val="28"/>
          <w:lang w:val="af-ZA"/>
        </w:rPr>
        <w:t>2</w:t>
      </w:r>
      <w:r w:rsidR="00E134F9" w:rsidRPr="004B1B92">
        <w:rPr>
          <w:rFonts w:ascii="Times New Roman" w:hAnsi="Times New Roman" w:cs="Times New Roman"/>
          <w:b/>
          <w:color w:val="000000" w:themeColor="text1"/>
          <w:spacing w:val="4"/>
          <w:sz w:val="28"/>
          <w:szCs w:val="28"/>
          <w:lang w:val="af-ZA"/>
        </w:rPr>
        <w:t xml:space="preserve">. </w:t>
      </w:r>
      <w:r w:rsidR="00EE7EAE" w:rsidRPr="004B1B92">
        <w:rPr>
          <w:rFonts w:ascii="Times New Roman" w:hAnsi="Times New Roman" w:cs="Times New Roman"/>
          <w:b/>
          <w:color w:val="000000" w:themeColor="text1"/>
          <w:spacing w:val="4"/>
          <w:sz w:val="28"/>
          <w:szCs w:val="28"/>
          <w:lang w:val="af-ZA"/>
        </w:rPr>
        <w:t>Đ</w:t>
      </w:r>
      <w:r w:rsidR="00DD561A" w:rsidRPr="004B1B92">
        <w:rPr>
          <w:rFonts w:ascii="Times New Roman" w:hAnsi="Times New Roman" w:cs="Times New Roman"/>
          <w:b/>
          <w:color w:val="000000" w:themeColor="text1"/>
          <w:spacing w:val="4"/>
          <w:sz w:val="28"/>
          <w:szCs w:val="28"/>
          <w:lang w:val="af-ZA"/>
        </w:rPr>
        <w:t>iều chỉnh lương hưu đối với những ngườ</w:t>
      </w:r>
      <w:r w:rsidR="009A5440" w:rsidRPr="004B1B92">
        <w:rPr>
          <w:rFonts w:ascii="Times New Roman" w:hAnsi="Times New Roman" w:cs="Times New Roman"/>
          <w:b/>
          <w:color w:val="000000" w:themeColor="text1"/>
          <w:spacing w:val="4"/>
          <w:sz w:val="28"/>
          <w:szCs w:val="28"/>
          <w:lang w:val="af-ZA"/>
        </w:rPr>
        <w:t xml:space="preserve">i nghỉ </w:t>
      </w:r>
      <w:r w:rsidR="00DD561A" w:rsidRPr="004B1B92">
        <w:rPr>
          <w:rFonts w:ascii="Times New Roman" w:hAnsi="Times New Roman" w:cs="Times New Roman"/>
          <w:b/>
          <w:color w:val="000000" w:themeColor="text1"/>
          <w:spacing w:val="4"/>
          <w:sz w:val="28"/>
          <w:szCs w:val="28"/>
          <w:lang w:val="af-ZA"/>
        </w:rPr>
        <w:t>hưu trước năm 1995</w:t>
      </w:r>
      <w:r w:rsidR="001674AC" w:rsidRPr="004B1B92">
        <w:rPr>
          <w:rFonts w:ascii="Times New Roman" w:hAnsi="Times New Roman" w:cs="Times New Roman"/>
          <w:b/>
          <w:color w:val="000000" w:themeColor="text1"/>
          <w:spacing w:val="4"/>
          <w:sz w:val="28"/>
          <w:szCs w:val="28"/>
          <w:lang w:val="af-ZA"/>
        </w:rPr>
        <w:t xml:space="preserve"> có mức hưởng thấp</w:t>
      </w:r>
    </w:p>
    <w:p w14:paraId="6BE7A72F" w14:textId="77777777" w:rsidR="00E134F9" w:rsidRPr="004B1B92" w:rsidRDefault="00F25153" w:rsidP="0081619D">
      <w:pPr>
        <w:pStyle w:val="Heading3"/>
        <w:spacing w:before="120" w:after="120" w:line="300" w:lineRule="auto"/>
        <w:rPr>
          <w:rFonts w:ascii="Times New Roman" w:hAnsi="Times New Roman" w:cs="Times New Roman"/>
          <w:i/>
          <w:color w:val="000000" w:themeColor="text1"/>
          <w:spacing w:val="4"/>
          <w:sz w:val="28"/>
          <w:szCs w:val="28"/>
          <w:lang w:val="af-ZA"/>
        </w:rPr>
      </w:pPr>
      <w:r w:rsidRPr="004B1B92">
        <w:rPr>
          <w:rFonts w:ascii="Times New Roman" w:hAnsi="Times New Roman" w:cs="Times New Roman"/>
          <w:i/>
          <w:color w:val="000000" w:themeColor="text1"/>
          <w:spacing w:val="4"/>
          <w:sz w:val="28"/>
          <w:szCs w:val="28"/>
          <w:lang w:val="af-ZA"/>
        </w:rPr>
        <w:t>3</w:t>
      </w:r>
      <w:r w:rsidR="00A30270" w:rsidRPr="004B1B92">
        <w:rPr>
          <w:rFonts w:ascii="Times New Roman" w:hAnsi="Times New Roman" w:cs="Times New Roman"/>
          <w:i/>
          <w:color w:val="000000" w:themeColor="text1"/>
          <w:spacing w:val="4"/>
          <w:sz w:val="28"/>
          <w:szCs w:val="28"/>
          <w:lang w:val="af-ZA"/>
        </w:rPr>
        <w:t>.1. Xác định vấn đề</w:t>
      </w:r>
    </w:p>
    <w:p w14:paraId="3105B42E" w14:textId="141BB1E5" w:rsidR="00C56CDE" w:rsidRPr="004B1B92" w:rsidRDefault="00C56CDE" w:rsidP="0081619D">
      <w:pPr>
        <w:spacing w:before="120" w:after="120" w:line="300" w:lineRule="auto"/>
        <w:jc w:val="both"/>
        <w:rPr>
          <w:rFonts w:ascii="Times New Roman" w:hAnsi="Times New Roman" w:cs="Times New Roman"/>
          <w:color w:val="000000" w:themeColor="text1"/>
          <w:sz w:val="28"/>
          <w:szCs w:val="28"/>
          <w:lang w:val="af-ZA"/>
        </w:rPr>
      </w:pPr>
      <w:r w:rsidRPr="004B1B92">
        <w:rPr>
          <w:rFonts w:ascii="Times New Roman" w:hAnsi="Times New Roman" w:cs="Times New Roman"/>
          <w:color w:val="000000" w:themeColor="text1"/>
          <w:sz w:val="28"/>
          <w:szCs w:val="28"/>
          <w:lang w:val="af-ZA"/>
        </w:rPr>
        <w:tab/>
      </w:r>
      <w:r w:rsidRPr="004B1B92">
        <w:rPr>
          <w:rFonts w:ascii="Times New Roman" w:hAnsi="Times New Roman" w:cs="Times New Roman"/>
          <w:color w:val="000000" w:themeColor="text1"/>
          <w:spacing w:val="4"/>
          <w:sz w:val="28"/>
          <w:szCs w:val="28"/>
        </w:rPr>
        <w:t xml:space="preserve">Theo quy định tại </w:t>
      </w:r>
      <w:r w:rsidR="0098000B" w:rsidRPr="008D4D43">
        <w:rPr>
          <w:rFonts w:ascii="Times New Roman" w:hAnsi="Times New Roman" w:cs="Times New Roman"/>
          <w:color w:val="000000"/>
          <w:spacing w:val="-6"/>
          <w:sz w:val="28"/>
          <w:szCs w:val="28"/>
        </w:rPr>
        <w:t>Nghị quyết số 104/2023/QH15</w:t>
      </w:r>
      <w:r w:rsidR="0098000B">
        <w:rPr>
          <w:rFonts w:ascii="Times New Roman" w:hAnsi="Times New Roman" w:cs="Times New Roman"/>
          <w:color w:val="000000"/>
          <w:spacing w:val="-6"/>
          <w:sz w:val="28"/>
          <w:szCs w:val="28"/>
        </w:rPr>
        <w:t xml:space="preserve"> </w:t>
      </w:r>
      <w:r w:rsidR="0098000B">
        <w:rPr>
          <w:rFonts w:ascii="Times New Roman" w:hAnsi="Times New Roman" w:cs="Times New Roman"/>
          <w:color w:val="000000" w:themeColor="text1"/>
          <w:spacing w:val="4"/>
          <w:sz w:val="28"/>
          <w:szCs w:val="28"/>
        </w:rPr>
        <w:t xml:space="preserve">không có nội dung về việc điều chỉnh lương hưu đối với những người nghỉ hưu trước năm 1995 có </w:t>
      </w:r>
      <w:r w:rsidR="0098000B">
        <w:rPr>
          <w:rFonts w:ascii="Times New Roman" w:hAnsi="Times New Roman" w:cs="Times New Roman"/>
          <w:color w:val="000000" w:themeColor="text1"/>
          <w:spacing w:val="4"/>
          <w:sz w:val="28"/>
          <w:szCs w:val="28"/>
        </w:rPr>
        <w:lastRenderedPageBreak/>
        <w:t>mức hưởng thấp. Tuy nhiên, qua quá trình thực hiện và nhằm tiếp tục thể chế hóa quan điểm của Đảng, Nhà nước về chính sách bảo hiểm xã hội đối với người nghỉ hưu trước năm 1995 có mức hưởng thấp tại Nghị quyết số 28-NQ/TW cần tiếp tục thực hiện việc điều chỉnh đối với nhóm đối tượng này.</w:t>
      </w:r>
    </w:p>
    <w:p w14:paraId="42DE1729" w14:textId="77777777" w:rsidR="00812E35" w:rsidRPr="004B1B92" w:rsidRDefault="00F25153" w:rsidP="0081619D">
      <w:pPr>
        <w:pStyle w:val="Heading3"/>
        <w:spacing w:before="120" w:after="120" w:line="300" w:lineRule="auto"/>
        <w:rPr>
          <w:rFonts w:ascii="Times New Roman" w:hAnsi="Times New Roman" w:cs="Times New Roman"/>
          <w:i/>
          <w:color w:val="000000" w:themeColor="text1"/>
          <w:spacing w:val="4"/>
          <w:sz w:val="28"/>
          <w:szCs w:val="28"/>
        </w:rPr>
      </w:pPr>
      <w:r w:rsidRPr="004B1B92">
        <w:rPr>
          <w:rFonts w:ascii="Times New Roman" w:hAnsi="Times New Roman" w:cs="Times New Roman"/>
          <w:i/>
          <w:color w:val="000000" w:themeColor="text1"/>
          <w:spacing w:val="4"/>
          <w:sz w:val="28"/>
          <w:szCs w:val="28"/>
        </w:rPr>
        <w:t>3</w:t>
      </w:r>
      <w:r w:rsidR="009D5201" w:rsidRPr="004B1B92">
        <w:rPr>
          <w:rFonts w:ascii="Times New Roman" w:hAnsi="Times New Roman" w:cs="Times New Roman"/>
          <w:i/>
          <w:color w:val="000000" w:themeColor="text1"/>
          <w:spacing w:val="4"/>
          <w:sz w:val="28"/>
          <w:szCs w:val="28"/>
        </w:rPr>
        <w:t>.</w:t>
      </w:r>
      <w:r w:rsidR="00DC44C4" w:rsidRPr="004B1B92">
        <w:rPr>
          <w:rFonts w:ascii="Times New Roman" w:hAnsi="Times New Roman" w:cs="Times New Roman"/>
          <w:i/>
          <w:color w:val="000000" w:themeColor="text1"/>
          <w:spacing w:val="4"/>
          <w:sz w:val="28"/>
          <w:szCs w:val="28"/>
        </w:rPr>
        <w:t>2. Mục tiêu giải quyết vấn đề</w:t>
      </w:r>
    </w:p>
    <w:p w14:paraId="5D2B608D" w14:textId="77777777" w:rsidR="00C56CDE" w:rsidRPr="004B1B92" w:rsidRDefault="00C56CDE" w:rsidP="0081619D">
      <w:pPr>
        <w:spacing w:before="120" w:after="120" w:line="300" w:lineRule="auto"/>
        <w:rPr>
          <w:rFonts w:ascii="Times New Roman" w:hAnsi="Times New Roman" w:cs="Times New Roman"/>
          <w:color w:val="000000" w:themeColor="text1"/>
          <w:sz w:val="28"/>
          <w:szCs w:val="28"/>
        </w:rPr>
      </w:pPr>
      <w:r w:rsidRPr="004B1B92">
        <w:rPr>
          <w:rFonts w:ascii="Times New Roman" w:hAnsi="Times New Roman" w:cs="Times New Roman"/>
          <w:color w:val="000000" w:themeColor="text1"/>
          <w:sz w:val="28"/>
          <w:szCs w:val="28"/>
        </w:rPr>
        <w:tab/>
        <w:t>Hỗ trợ thêm đối với người nghỉ hưu trước năm 1995 có mức hưởng thấp</w:t>
      </w:r>
    </w:p>
    <w:p w14:paraId="6423E733" w14:textId="77777777" w:rsidR="007205F3" w:rsidRPr="004B1B92" w:rsidRDefault="00F25153" w:rsidP="0081619D">
      <w:pPr>
        <w:pStyle w:val="Heading3"/>
        <w:spacing w:before="120" w:after="120" w:line="300" w:lineRule="auto"/>
        <w:rPr>
          <w:rFonts w:ascii="Times New Roman" w:hAnsi="Times New Roman" w:cs="Times New Roman"/>
          <w:i/>
          <w:color w:val="000000" w:themeColor="text1"/>
          <w:spacing w:val="4"/>
          <w:sz w:val="28"/>
          <w:szCs w:val="28"/>
        </w:rPr>
      </w:pPr>
      <w:r w:rsidRPr="004B1B92">
        <w:rPr>
          <w:rFonts w:ascii="Times New Roman" w:hAnsi="Times New Roman" w:cs="Times New Roman"/>
          <w:i/>
          <w:color w:val="000000" w:themeColor="text1"/>
          <w:spacing w:val="4"/>
          <w:sz w:val="28"/>
          <w:szCs w:val="28"/>
        </w:rPr>
        <w:t>3</w:t>
      </w:r>
      <w:r w:rsidR="009D5201" w:rsidRPr="004B1B92">
        <w:rPr>
          <w:rFonts w:ascii="Times New Roman" w:hAnsi="Times New Roman" w:cs="Times New Roman"/>
          <w:i/>
          <w:color w:val="000000" w:themeColor="text1"/>
          <w:spacing w:val="4"/>
          <w:sz w:val="28"/>
          <w:szCs w:val="28"/>
        </w:rPr>
        <w:t>.</w:t>
      </w:r>
      <w:r w:rsidR="008414F9" w:rsidRPr="004B1B92">
        <w:rPr>
          <w:rFonts w:ascii="Times New Roman" w:hAnsi="Times New Roman" w:cs="Times New Roman"/>
          <w:i/>
          <w:color w:val="000000" w:themeColor="text1"/>
          <w:spacing w:val="4"/>
          <w:sz w:val="28"/>
          <w:szCs w:val="28"/>
        </w:rPr>
        <w:t xml:space="preserve">3. </w:t>
      </w:r>
      <w:r w:rsidR="00C56CDE" w:rsidRPr="004B1B92">
        <w:rPr>
          <w:rFonts w:ascii="Times New Roman" w:hAnsi="Times New Roman" w:cs="Times New Roman"/>
          <w:i/>
          <w:color w:val="000000" w:themeColor="text1"/>
          <w:spacing w:val="4"/>
          <w:sz w:val="28"/>
          <w:szCs w:val="28"/>
        </w:rPr>
        <w:t>Phương án</w:t>
      </w:r>
      <w:r w:rsidR="008414F9" w:rsidRPr="004B1B92">
        <w:rPr>
          <w:rFonts w:ascii="Times New Roman" w:hAnsi="Times New Roman" w:cs="Times New Roman"/>
          <w:i/>
          <w:color w:val="000000" w:themeColor="text1"/>
          <w:spacing w:val="4"/>
          <w:sz w:val="28"/>
          <w:szCs w:val="28"/>
        </w:rPr>
        <w:t xml:space="preserve"> đề xuất để giải quyết vấn đề</w:t>
      </w:r>
    </w:p>
    <w:p w14:paraId="50697188" w14:textId="425486BD" w:rsidR="0034317E" w:rsidRPr="004B1B92" w:rsidRDefault="00C56CDE" w:rsidP="0081619D">
      <w:pPr>
        <w:spacing w:before="120" w:after="120" w:line="300" w:lineRule="auto"/>
        <w:ind w:firstLine="709"/>
        <w:jc w:val="both"/>
        <w:rPr>
          <w:rFonts w:ascii="Times New Roman" w:hAnsi="Times New Roman" w:cs="Times New Roman"/>
          <w:color w:val="000000" w:themeColor="text1"/>
          <w:spacing w:val="4"/>
          <w:sz w:val="28"/>
          <w:szCs w:val="28"/>
          <w:shd w:val="clear" w:color="auto" w:fill="FFFFFF"/>
          <w:lang w:val="vi-VN"/>
        </w:rPr>
      </w:pPr>
      <w:r w:rsidRPr="004B1B92">
        <w:rPr>
          <w:rFonts w:ascii="Times New Roman" w:hAnsi="Times New Roman" w:cs="Times New Roman"/>
          <w:color w:val="000000" w:themeColor="text1"/>
          <w:spacing w:val="4"/>
          <w:sz w:val="28"/>
          <w:szCs w:val="28"/>
        </w:rPr>
        <w:t xml:space="preserve">Thực hiện </w:t>
      </w:r>
      <w:r w:rsidR="0034317E" w:rsidRPr="004B1B92">
        <w:rPr>
          <w:rFonts w:ascii="Times New Roman" w:hAnsi="Times New Roman" w:cs="Times New Roman"/>
          <w:color w:val="000000" w:themeColor="text1"/>
          <w:spacing w:val="4"/>
          <w:sz w:val="28"/>
          <w:szCs w:val="28"/>
        </w:rPr>
        <w:t xml:space="preserve">điều chỉnh đối tượng điều chỉnh đối với </w:t>
      </w:r>
      <w:r w:rsidR="0034317E" w:rsidRPr="004B1B92">
        <w:rPr>
          <w:rFonts w:ascii="Times New Roman" w:eastAsia="Calibri" w:hAnsi="Times New Roman" w:cs="Times New Roman"/>
          <w:color w:val="000000" w:themeColor="text1"/>
          <w:spacing w:val="4"/>
          <w:sz w:val="28"/>
          <w:szCs w:val="28"/>
          <w:lang w:val="nl-NL"/>
        </w:rPr>
        <w:t xml:space="preserve">người </w:t>
      </w:r>
      <w:r w:rsidR="0034317E" w:rsidRPr="004B1B92">
        <w:rPr>
          <w:rFonts w:ascii="Times New Roman" w:hAnsi="Times New Roman" w:cs="Times New Roman"/>
          <w:color w:val="000000" w:themeColor="text1"/>
          <w:spacing w:val="4"/>
          <w:sz w:val="28"/>
          <w:szCs w:val="28"/>
        </w:rPr>
        <w:t>hưởng lương hưu, trợ cấp</w:t>
      </w:r>
      <w:r w:rsidR="0034317E" w:rsidRPr="004B1B92">
        <w:rPr>
          <w:rFonts w:ascii="Times New Roman" w:hAnsi="Times New Roman" w:cs="Times New Roman"/>
          <w:color w:val="000000" w:themeColor="text1"/>
          <w:spacing w:val="4"/>
          <w:sz w:val="28"/>
          <w:szCs w:val="28"/>
          <w:shd w:val="clear" w:color="auto" w:fill="FFFFFF"/>
          <w:lang w:val="vi-VN"/>
        </w:rPr>
        <w:t xml:space="preserve"> </w:t>
      </w:r>
      <w:r w:rsidR="0034317E" w:rsidRPr="004B1B92">
        <w:rPr>
          <w:rFonts w:ascii="Times New Roman" w:hAnsi="Times New Roman" w:cs="Times New Roman"/>
          <w:color w:val="000000" w:themeColor="text1"/>
          <w:spacing w:val="4"/>
          <w:sz w:val="28"/>
          <w:szCs w:val="28"/>
          <w:shd w:val="clear" w:color="auto" w:fill="FFFFFF"/>
        </w:rPr>
        <w:t xml:space="preserve">trước ngày 01/01/1995 sau khi điều chỉnh theo mức chung mà </w:t>
      </w:r>
      <w:r w:rsidR="0034317E" w:rsidRPr="004B1B92">
        <w:rPr>
          <w:rFonts w:ascii="Times New Roman" w:hAnsi="Times New Roman" w:cs="Times New Roman"/>
          <w:color w:val="000000" w:themeColor="text1"/>
          <w:spacing w:val="4"/>
          <w:sz w:val="28"/>
          <w:szCs w:val="28"/>
          <w:shd w:val="clear" w:color="auto" w:fill="FFFFFF"/>
          <w:lang w:val="vi-VN"/>
        </w:rPr>
        <w:t>có lương hưu</w:t>
      </w:r>
      <w:r w:rsidR="0034317E" w:rsidRPr="004B1B92">
        <w:rPr>
          <w:rFonts w:ascii="Times New Roman" w:hAnsi="Times New Roman" w:cs="Times New Roman"/>
          <w:color w:val="000000" w:themeColor="text1"/>
          <w:spacing w:val="4"/>
          <w:sz w:val="28"/>
          <w:szCs w:val="28"/>
          <w:shd w:val="clear" w:color="auto" w:fill="FFFFFF"/>
        </w:rPr>
        <w:t>, trợ cấp</w:t>
      </w:r>
      <w:r w:rsidR="0034317E" w:rsidRPr="004B1B92">
        <w:rPr>
          <w:rFonts w:ascii="Times New Roman" w:hAnsi="Times New Roman" w:cs="Times New Roman"/>
          <w:color w:val="000000" w:themeColor="text1"/>
          <w:spacing w:val="4"/>
          <w:sz w:val="28"/>
          <w:szCs w:val="28"/>
          <w:shd w:val="clear" w:color="auto" w:fill="FFFFFF"/>
          <w:lang w:val="vi-VN"/>
        </w:rPr>
        <w:t xml:space="preserve"> </w:t>
      </w:r>
      <w:r w:rsidR="001B5EF7" w:rsidRPr="004B1B92">
        <w:rPr>
          <w:rFonts w:ascii="Times New Roman" w:hAnsi="Times New Roman" w:cs="Times New Roman"/>
          <w:color w:val="000000" w:themeColor="text1"/>
          <w:spacing w:val="4"/>
          <w:sz w:val="28"/>
          <w:szCs w:val="28"/>
          <w:shd w:val="clear" w:color="auto" w:fill="FFFFFF"/>
        </w:rPr>
        <w:t xml:space="preserve">dưới </w:t>
      </w:r>
      <w:r w:rsidRPr="004B1B92">
        <w:rPr>
          <w:rFonts w:ascii="Times New Roman" w:hAnsi="Times New Roman" w:cs="Times New Roman"/>
          <w:color w:val="000000" w:themeColor="text1"/>
          <w:spacing w:val="4"/>
          <w:sz w:val="28"/>
          <w:szCs w:val="28"/>
        </w:rPr>
        <w:t>3</w:t>
      </w:r>
      <w:r w:rsidR="001B5EF7" w:rsidRPr="004B1B92">
        <w:rPr>
          <w:rFonts w:ascii="Times New Roman" w:hAnsi="Times New Roman" w:cs="Times New Roman"/>
          <w:color w:val="000000" w:themeColor="text1"/>
          <w:spacing w:val="4"/>
          <w:sz w:val="28"/>
          <w:szCs w:val="28"/>
        </w:rPr>
        <w:t>.</w:t>
      </w:r>
      <w:r w:rsidR="0098000B">
        <w:rPr>
          <w:rFonts w:ascii="Times New Roman" w:hAnsi="Times New Roman" w:cs="Times New Roman"/>
          <w:color w:val="000000" w:themeColor="text1"/>
          <w:spacing w:val="4"/>
          <w:sz w:val="28"/>
          <w:szCs w:val="28"/>
        </w:rPr>
        <w:t>5</w:t>
      </w:r>
      <w:r w:rsidR="001B5EF7" w:rsidRPr="004B1B92">
        <w:rPr>
          <w:rFonts w:ascii="Times New Roman" w:hAnsi="Times New Roman" w:cs="Times New Roman"/>
          <w:color w:val="000000" w:themeColor="text1"/>
          <w:spacing w:val="4"/>
          <w:sz w:val="28"/>
          <w:szCs w:val="28"/>
        </w:rPr>
        <w:t>00.000 đồng/tháng</w:t>
      </w:r>
      <w:r w:rsidR="0034317E" w:rsidRPr="004B1B92">
        <w:rPr>
          <w:rFonts w:ascii="Times New Roman" w:hAnsi="Times New Roman" w:cs="Times New Roman"/>
          <w:color w:val="000000" w:themeColor="text1"/>
          <w:spacing w:val="4"/>
          <w:sz w:val="28"/>
          <w:szCs w:val="28"/>
          <w:shd w:val="clear" w:color="auto" w:fill="FFFFFF"/>
          <w:lang w:val="vi-VN"/>
        </w:rPr>
        <w:t>.</w:t>
      </w:r>
    </w:p>
    <w:p w14:paraId="78355EB8" w14:textId="77777777" w:rsidR="0034317E" w:rsidRPr="004B1B92" w:rsidRDefault="00F25153" w:rsidP="0081619D">
      <w:pPr>
        <w:pStyle w:val="Heading3"/>
        <w:spacing w:before="120" w:after="120" w:line="300" w:lineRule="auto"/>
        <w:rPr>
          <w:rFonts w:ascii="Times New Roman" w:hAnsi="Times New Roman" w:cs="Times New Roman"/>
          <w:i/>
          <w:color w:val="000000" w:themeColor="text1"/>
          <w:spacing w:val="4"/>
          <w:sz w:val="28"/>
          <w:szCs w:val="28"/>
        </w:rPr>
      </w:pPr>
      <w:r w:rsidRPr="004B1B92">
        <w:rPr>
          <w:rFonts w:ascii="Times New Roman" w:hAnsi="Times New Roman" w:cs="Times New Roman"/>
          <w:i/>
          <w:color w:val="000000" w:themeColor="text1"/>
          <w:spacing w:val="4"/>
          <w:sz w:val="28"/>
          <w:szCs w:val="28"/>
        </w:rPr>
        <w:t>3</w:t>
      </w:r>
      <w:r w:rsidR="009D5201" w:rsidRPr="004B1B92">
        <w:rPr>
          <w:rFonts w:ascii="Times New Roman" w:hAnsi="Times New Roman" w:cs="Times New Roman"/>
          <w:i/>
          <w:color w:val="000000" w:themeColor="text1"/>
          <w:spacing w:val="4"/>
          <w:sz w:val="28"/>
          <w:szCs w:val="28"/>
        </w:rPr>
        <w:t>.</w:t>
      </w:r>
      <w:r w:rsidR="0034317E" w:rsidRPr="004B1B92">
        <w:rPr>
          <w:rFonts w:ascii="Times New Roman" w:hAnsi="Times New Roman" w:cs="Times New Roman"/>
          <w:i/>
          <w:color w:val="000000" w:themeColor="text1"/>
          <w:spacing w:val="4"/>
          <w:sz w:val="28"/>
          <w:szCs w:val="28"/>
        </w:rPr>
        <w:t>4. Đánh giá tác động của các giải pháp</w:t>
      </w:r>
    </w:p>
    <w:p w14:paraId="327FC3C3" w14:textId="77777777" w:rsidR="00B120FE" w:rsidRPr="004B1B92" w:rsidRDefault="00B120FE"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eastAsia="Calibri" w:hAnsi="Times New Roman" w:cs="Times New Roman"/>
          <w:color w:val="000000" w:themeColor="text1"/>
          <w:spacing w:val="4"/>
          <w:sz w:val="28"/>
          <w:szCs w:val="28"/>
        </w:rPr>
        <w:t xml:space="preserve">Từ thực tiễn thực hiện chính sách bảo hiểm xã hội đối với đối tượng hưởng lương hưu, trợ cấp hằng tháng từ trước ngày 01/01/1995 cho thấy, </w:t>
      </w:r>
      <w:r w:rsidRPr="004B1B92">
        <w:rPr>
          <w:rFonts w:ascii="Times New Roman" w:hAnsi="Times New Roman" w:cs="Times New Roman"/>
          <w:color w:val="000000" w:themeColor="text1"/>
          <w:spacing w:val="4"/>
          <w:sz w:val="28"/>
          <w:szCs w:val="28"/>
        </w:rPr>
        <w:t>mức lương hưu, trợ cấp hằng tháng đã được xác định dựa trên thời gian công tác thực tế và mức tiền lương tháng trước khi nghỉ việc của người lao động, tuy nhiên với đặc thù của chính sách tiền lương giai đoạn trước năm 1995, cùng với các quy định của pháp luật về bảo hiểm xã hội tại thời điểm đó nên phần lớn người lao động nghỉ hưu, nghỉ việc theo chế độ mất sức lao động với thời gian làm việc ngắn và mức tiền lương trước khi nghỉ việc thấp, từ đó ảnh hưởng đến mặt bằng chung về mức hưởng lương hưu, trợ cấp hằng tháng của nhóm đối tượng này. Bên cạnh đó, một số nhóm đối tượng đã dừng hưởng theo quy định</w:t>
      </w:r>
      <w:r w:rsidRPr="004B1B92">
        <w:rPr>
          <w:rStyle w:val="FootnoteReference"/>
          <w:rFonts w:ascii="Times New Roman" w:hAnsi="Times New Roman" w:cs="Times New Roman"/>
          <w:color w:val="000000" w:themeColor="text1"/>
          <w:spacing w:val="4"/>
          <w:sz w:val="28"/>
          <w:szCs w:val="28"/>
        </w:rPr>
        <w:footnoteReference w:id="1"/>
      </w:r>
      <w:r w:rsidRPr="004B1B92">
        <w:rPr>
          <w:rFonts w:ascii="Times New Roman" w:hAnsi="Times New Roman" w:cs="Times New Roman"/>
          <w:color w:val="000000" w:themeColor="text1"/>
          <w:spacing w:val="4"/>
          <w:sz w:val="28"/>
          <w:szCs w:val="28"/>
        </w:rPr>
        <w:t xml:space="preserve"> sau đó được nhà nước ban hành chính sách cho tiếp tục hưởng trợ cấp hằng tháng từ nguồn ngân sách nhà nước</w:t>
      </w:r>
      <w:r w:rsidRPr="004B1B92">
        <w:rPr>
          <w:rStyle w:val="FootnoteReference"/>
          <w:rFonts w:ascii="Times New Roman" w:hAnsi="Times New Roman" w:cs="Times New Roman"/>
          <w:color w:val="000000" w:themeColor="text1"/>
          <w:spacing w:val="4"/>
          <w:sz w:val="28"/>
          <w:szCs w:val="28"/>
        </w:rPr>
        <w:footnoteReference w:id="2"/>
      </w:r>
      <w:r w:rsidRPr="004B1B92">
        <w:rPr>
          <w:rFonts w:ascii="Times New Roman" w:hAnsi="Times New Roman" w:cs="Times New Roman"/>
          <w:color w:val="000000" w:themeColor="text1"/>
          <w:spacing w:val="4"/>
          <w:sz w:val="28"/>
          <w:szCs w:val="28"/>
        </w:rPr>
        <w:t xml:space="preserve"> nên mức hưởng khá thấp so với mặt bằng chung. Cụ thể, mức trợ cấp mất sức lao động</w:t>
      </w:r>
      <w:r w:rsidR="00520D91" w:rsidRPr="004B1B92">
        <w:rPr>
          <w:rFonts w:ascii="Times New Roman" w:hAnsi="Times New Roman" w:cs="Times New Roman"/>
          <w:color w:val="000000" w:themeColor="text1"/>
          <w:spacing w:val="4"/>
          <w:sz w:val="28"/>
          <w:szCs w:val="28"/>
        </w:rPr>
        <w:t xml:space="preserve"> bình quân của người đang hưởng</w:t>
      </w:r>
      <w:r w:rsidRPr="004B1B92">
        <w:rPr>
          <w:rFonts w:ascii="Times New Roman" w:hAnsi="Times New Roman" w:cs="Times New Roman"/>
          <w:color w:val="000000" w:themeColor="text1"/>
          <w:spacing w:val="4"/>
          <w:sz w:val="28"/>
          <w:szCs w:val="28"/>
        </w:rPr>
        <w:t xml:space="preserve"> trợ cấp theo Quyết định số 91/2000/QĐ-TTg </w:t>
      </w:r>
      <w:r w:rsidR="00520D91" w:rsidRPr="004B1B92">
        <w:rPr>
          <w:rFonts w:ascii="Times New Roman" w:hAnsi="Times New Roman" w:cs="Times New Roman"/>
          <w:color w:val="000000" w:themeColor="text1"/>
          <w:spacing w:val="4"/>
          <w:sz w:val="28"/>
          <w:szCs w:val="28"/>
        </w:rPr>
        <w:t xml:space="preserve">và </w:t>
      </w:r>
      <w:r w:rsidRPr="004B1B92">
        <w:rPr>
          <w:rFonts w:ascii="Times New Roman" w:hAnsi="Times New Roman" w:cs="Times New Roman"/>
          <w:color w:val="000000" w:themeColor="text1"/>
          <w:spacing w:val="4"/>
          <w:sz w:val="28"/>
          <w:szCs w:val="28"/>
        </w:rPr>
        <w:t xml:space="preserve">Quyết định số 613/QĐ-TTg là </w:t>
      </w:r>
      <w:r w:rsidR="00520D91" w:rsidRPr="004B1B92">
        <w:rPr>
          <w:rFonts w:ascii="Times New Roman" w:hAnsi="Times New Roman" w:cs="Times New Roman"/>
          <w:color w:val="000000" w:themeColor="text1"/>
          <w:spacing w:val="4"/>
          <w:sz w:val="28"/>
          <w:szCs w:val="28"/>
        </w:rPr>
        <w:t xml:space="preserve">khoảng </w:t>
      </w:r>
      <w:r w:rsidR="00907461">
        <w:rPr>
          <w:rFonts w:ascii="Times New Roman" w:hAnsi="Times New Roman" w:cs="Times New Roman"/>
          <w:color w:val="000000" w:themeColor="text1"/>
          <w:spacing w:val="4"/>
          <w:sz w:val="28"/>
          <w:szCs w:val="28"/>
        </w:rPr>
        <w:t>1,4 triệu</w:t>
      </w:r>
      <w:r w:rsidR="00520D91" w:rsidRPr="004B1B92">
        <w:rPr>
          <w:rFonts w:ascii="Times New Roman" w:hAnsi="Times New Roman" w:cs="Times New Roman"/>
          <w:color w:val="000000" w:themeColor="text1"/>
          <w:spacing w:val="4"/>
          <w:sz w:val="28"/>
          <w:szCs w:val="28"/>
        </w:rPr>
        <w:t xml:space="preserve"> đồng/người/tháng.</w:t>
      </w:r>
    </w:p>
    <w:p w14:paraId="6A85E0AF" w14:textId="77777777" w:rsidR="00620996" w:rsidRPr="004B1B92" w:rsidRDefault="00B120FE" w:rsidP="0081619D">
      <w:pPr>
        <w:spacing w:before="120" w:after="120" w:line="300" w:lineRule="auto"/>
        <w:ind w:firstLine="709"/>
        <w:jc w:val="both"/>
        <w:rPr>
          <w:rFonts w:ascii="Times New Roman" w:eastAsia="Calibri" w:hAnsi="Times New Roman" w:cs="Times New Roman"/>
          <w:color w:val="000000" w:themeColor="text1"/>
          <w:spacing w:val="4"/>
          <w:sz w:val="28"/>
          <w:szCs w:val="28"/>
        </w:rPr>
      </w:pPr>
      <w:r w:rsidRPr="004B1B92">
        <w:rPr>
          <w:rFonts w:ascii="Times New Roman" w:eastAsia="Calibri" w:hAnsi="Times New Roman" w:cs="Times New Roman"/>
          <w:color w:val="000000" w:themeColor="text1"/>
          <w:spacing w:val="4"/>
          <w:sz w:val="28"/>
          <w:szCs w:val="28"/>
        </w:rPr>
        <w:t xml:space="preserve">Thực hiện Nghị quyết số 28-NQ/TW ngày 23/5/2018 của Hội nghị lần thứ bảy Ban Chấp hành Trung ương Khóa XII về cải cách chính sách bảo hiểm </w:t>
      </w:r>
      <w:r w:rsidRPr="004B1B92">
        <w:rPr>
          <w:rFonts w:ascii="Times New Roman" w:eastAsia="Calibri" w:hAnsi="Times New Roman" w:cs="Times New Roman"/>
          <w:color w:val="000000" w:themeColor="text1"/>
          <w:spacing w:val="4"/>
          <w:sz w:val="28"/>
          <w:szCs w:val="28"/>
        </w:rPr>
        <w:lastRenderedPageBreak/>
        <w:t>xã hội “</w:t>
      </w:r>
      <w:r w:rsidRPr="004B1B92">
        <w:rPr>
          <w:rFonts w:ascii="Times New Roman" w:eastAsia="Calibri" w:hAnsi="Times New Roman" w:cs="Times New Roman"/>
          <w:i/>
          <w:color w:val="000000" w:themeColor="text1"/>
          <w:spacing w:val="4"/>
          <w:sz w:val="28"/>
          <w:szCs w:val="28"/>
        </w:rPr>
        <w:t>quan tâm điều chỉnh thỏa đáng đối với nhóm đối tượng có mức lương hưu thấp và nghỉ hưu trước năm 1995 nhằm thu hẹp khoảng cách chênh lệch lương hưu giữa người nghỉ hưu ở các thời kỳ”</w:t>
      </w:r>
      <w:r w:rsidRPr="004B1B92">
        <w:rPr>
          <w:rFonts w:ascii="Times New Roman" w:eastAsia="Calibri" w:hAnsi="Times New Roman" w:cs="Times New Roman"/>
          <w:color w:val="000000" w:themeColor="text1"/>
          <w:spacing w:val="4"/>
          <w:sz w:val="28"/>
          <w:szCs w:val="28"/>
        </w:rPr>
        <w:t xml:space="preserve"> và Nghị quyết số 134/2020/QH14 ngày 17/11/2020 của Quốc hội “</w:t>
      </w:r>
      <w:r w:rsidRPr="004B1B92">
        <w:rPr>
          <w:rFonts w:ascii="Times New Roman" w:eastAsia="Calibri" w:hAnsi="Times New Roman" w:cs="Times New Roman"/>
          <w:i/>
          <w:color w:val="000000" w:themeColor="text1"/>
          <w:spacing w:val="4"/>
          <w:sz w:val="28"/>
          <w:szCs w:val="28"/>
        </w:rPr>
        <w:t>sớm ban hành chính sách tiền lương hợp lý đối với nhóm đối tượng có mức lương hưu thấp và nghỉ hưu trước năm 1995</w:t>
      </w:r>
      <w:r w:rsidRPr="004B1B92">
        <w:rPr>
          <w:rFonts w:ascii="Times New Roman" w:eastAsia="Calibri" w:hAnsi="Times New Roman" w:cs="Times New Roman"/>
          <w:color w:val="000000" w:themeColor="text1"/>
          <w:spacing w:val="4"/>
          <w:sz w:val="28"/>
          <w:szCs w:val="28"/>
        </w:rPr>
        <w:t>”,</w:t>
      </w:r>
      <w:r w:rsidR="00620996" w:rsidRPr="004B1B92">
        <w:rPr>
          <w:rFonts w:ascii="Times New Roman" w:eastAsia="Calibri" w:hAnsi="Times New Roman" w:cs="Times New Roman"/>
          <w:color w:val="000000" w:themeColor="text1"/>
          <w:spacing w:val="4"/>
          <w:sz w:val="28"/>
          <w:szCs w:val="28"/>
        </w:rPr>
        <w:t xml:space="preserve"> </w:t>
      </w:r>
    </w:p>
    <w:p w14:paraId="2D099967" w14:textId="207A3A4B" w:rsidR="00B120FE" w:rsidRPr="004B1B92" w:rsidRDefault="00B120FE"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eastAsia="Calibri" w:hAnsi="Times New Roman" w:cs="Times New Roman"/>
          <w:color w:val="000000" w:themeColor="text1"/>
          <w:spacing w:val="4"/>
          <w:sz w:val="28"/>
          <w:szCs w:val="28"/>
        </w:rPr>
        <w:t xml:space="preserve"> </w:t>
      </w:r>
      <w:r w:rsidRPr="004B1B92">
        <w:rPr>
          <w:rFonts w:ascii="Times New Roman" w:hAnsi="Times New Roman" w:cs="Times New Roman"/>
          <w:color w:val="000000" w:themeColor="text1"/>
          <w:spacing w:val="4"/>
          <w:sz w:val="28"/>
          <w:szCs w:val="28"/>
        </w:rPr>
        <w:t xml:space="preserve">Bộ Lao động – Thương binh và Xã hội đề xuất bổ sung đối tượng điều chỉnh đối với người nghỉ hưu từ trước ngày 01/01/1995 sau khi thực hiện điều chỉnh theo </w:t>
      </w:r>
      <w:r w:rsidR="00DC6209" w:rsidRPr="004B1B92">
        <w:rPr>
          <w:rFonts w:ascii="Times New Roman" w:hAnsi="Times New Roman" w:cs="Times New Roman"/>
          <w:color w:val="000000" w:themeColor="text1"/>
          <w:spacing w:val="4"/>
          <w:sz w:val="28"/>
          <w:szCs w:val="28"/>
        </w:rPr>
        <w:t>mức</w:t>
      </w:r>
      <w:r w:rsidRPr="004B1B92">
        <w:rPr>
          <w:rFonts w:ascii="Times New Roman" w:hAnsi="Times New Roman" w:cs="Times New Roman"/>
          <w:color w:val="000000" w:themeColor="text1"/>
          <w:spacing w:val="4"/>
          <w:sz w:val="28"/>
          <w:szCs w:val="28"/>
        </w:rPr>
        <w:t xml:space="preserve"> chung mà có mức hưởng dưới </w:t>
      </w:r>
      <w:r w:rsidR="00520D91" w:rsidRPr="004B1B92">
        <w:rPr>
          <w:rFonts w:ascii="Times New Roman" w:hAnsi="Times New Roman" w:cs="Times New Roman"/>
          <w:color w:val="000000" w:themeColor="text1"/>
          <w:spacing w:val="4"/>
          <w:sz w:val="28"/>
          <w:szCs w:val="28"/>
        </w:rPr>
        <w:t>3</w:t>
      </w:r>
      <w:r w:rsidR="0098000B">
        <w:rPr>
          <w:rFonts w:ascii="Times New Roman" w:hAnsi="Times New Roman" w:cs="Times New Roman"/>
          <w:color w:val="000000" w:themeColor="text1"/>
          <w:spacing w:val="4"/>
          <w:sz w:val="28"/>
          <w:szCs w:val="28"/>
        </w:rPr>
        <w:t>,5</w:t>
      </w:r>
      <w:r w:rsidRPr="004B1B92">
        <w:rPr>
          <w:rFonts w:ascii="Times New Roman" w:hAnsi="Times New Roman" w:cs="Times New Roman"/>
          <w:color w:val="000000" w:themeColor="text1"/>
          <w:spacing w:val="4"/>
          <w:sz w:val="28"/>
          <w:szCs w:val="28"/>
        </w:rPr>
        <w:t xml:space="preserve"> triệu đồng/người/tháng. Việc xác định mốc </w:t>
      </w:r>
      <w:r w:rsidR="00520D91" w:rsidRPr="004B1B92">
        <w:rPr>
          <w:rFonts w:ascii="Times New Roman" w:hAnsi="Times New Roman" w:cs="Times New Roman"/>
          <w:color w:val="000000" w:themeColor="text1"/>
          <w:spacing w:val="4"/>
          <w:sz w:val="28"/>
          <w:szCs w:val="28"/>
        </w:rPr>
        <w:t>3</w:t>
      </w:r>
      <w:r w:rsidRPr="004B1B92">
        <w:rPr>
          <w:rFonts w:ascii="Times New Roman" w:hAnsi="Times New Roman" w:cs="Times New Roman"/>
          <w:color w:val="000000" w:themeColor="text1"/>
          <w:spacing w:val="4"/>
          <w:sz w:val="28"/>
          <w:szCs w:val="28"/>
        </w:rPr>
        <w:t xml:space="preserve"> triệu đồng để làm căn cứ điều chỉnh được tính toán dựa trên mức </w:t>
      </w:r>
      <w:r w:rsidR="0098000B">
        <w:rPr>
          <w:rFonts w:ascii="Times New Roman" w:hAnsi="Times New Roman" w:cs="Times New Roman"/>
          <w:color w:val="000000" w:themeColor="text1"/>
          <w:spacing w:val="4"/>
          <w:sz w:val="28"/>
          <w:szCs w:val="28"/>
        </w:rPr>
        <w:t>3</w:t>
      </w:r>
      <w:r w:rsidRPr="004B1B92">
        <w:rPr>
          <w:rFonts w:ascii="Times New Roman" w:hAnsi="Times New Roman" w:cs="Times New Roman"/>
          <w:color w:val="000000" w:themeColor="text1"/>
          <w:spacing w:val="4"/>
          <w:sz w:val="28"/>
          <w:szCs w:val="28"/>
        </w:rPr>
        <w:t xml:space="preserve"> triệu đồng/người/tháng quy định tại</w:t>
      </w:r>
      <w:r w:rsidRPr="004B1B92">
        <w:rPr>
          <w:rFonts w:ascii="Times New Roman" w:eastAsia="Calibri" w:hAnsi="Times New Roman" w:cs="Times New Roman"/>
          <w:color w:val="000000" w:themeColor="text1"/>
          <w:spacing w:val="4"/>
          <w:sz w:val="28"/>
          <w:szCs w:val="28"/>
        </w:rPr>
        <w:t xml:space="preserve"> </w:t>
      </w:r>
      <w:r w:rsidR="00520D91" w:rsidRPr="004B1B92">
        <w:rPr>
          <w:rFonts w:ascii="Times New Roman" w:eastAsia="Calibri" w:hAnsi="Times New Roman" w:cs="Times New Roman"/>
          <w:color w:val="000000" w:themeColor="text1"/>
          <w:spacing w:val="4"/>
          <w:sz w:val="28"/>
          <w:szCs w:val="28"/>
          <w:lang w:val="pt-BR"/>
        </w:rPr>
        <w:t xml:space="preserve">Nghị định số </w:t>
      </w:r>
      <w:r w:rsidR="0098000B">
        <w:rPr>
          <w:rFonts w:ascii="Times New Roman" w:eastAsia="Calibri" w:hAnsi="Times New Roman" w:cs="Times New Roman"/>
          <w:color w:val="000000" w:themeColor="text1"/>
          <w:spacing w:val="4"/>
          <w:sz w:val="28"/>
          <w:szCs w:val="28"/>
          <w:lang w:val="pt-BR"/>
        </w:rPr>
        <w:t>42</w:t>
      </w:r>
      <w:r w:rsidR="00520D91" w:rsidRPr="004B1B92">
        <w:rPr>
          <w:rFonts w:ascii="Times New Roman" w:eastAsia="Calibri" w:hAnsi="Times New Roman" w:cs="Times New Roman"/>
          <w:color w:val="000000" w:themeColor="text1"/>
          <w:spacing w:val="4"/>
          <w:sz w:val="28"/>
          <w:szCs w:val="28"/>
          <w:lang w:val="pt-BR"/>
        </w:rPr>
        <w:t>/202</w:t>
      </w:r>
      <w:r w:rsidR="0098000B">
        <w:rPr>
          <w:rFonts w:ascii="Times New Roman" w:eastAsia="Calibri" w:hAnsi="Times New Roman" w:cs="Times New Roman"/>
          <w:color w:val="000000" w:themeColor="text1"/>
          <w:spacing w:val="4"/>
          <w:sz w:val="28"/>
          <w:szCs w:val="28"/>
          <w:lang w:val="pt-BR"/>
        </w:rPr>
        <w:t>3</w:t>
      </w:r>
      <w:r w:rsidR="00520D91" w:rsidRPr="004B1B92">
        <w:rPr>
          <w:rFonts w:ascii="Times New Roman" w:eastAsia="Calibri" w:hAnsi="Times New Roman" w:cs="Times New Roman"/>
          <w:color w:val="000000" w:themeColor="text1"/>
          <w:spacing w:val="4"/>
          <w:sz w:val="28"/>
          <w:szCs w:val="28"/>
          <w:lang w:val="pt-BR"/>
        </w:rPr>
        <w:t xml:space="preserve">/NĐ-CP và điều chỉnh theo mức tăng của </w:t>
      </w:r>
      <w:r w:rsidR="0098000B">
        <w:rPr>
          <w:rFonts w:ascii="Times New Roman" w:eastAsia="Calibri" w:hAnsi="Times New Roman" w:cs="Times New Roman"/>
          <w:color w:val="000000" w:themeColor="text1"/>
          <w:spacing w:val="4"/>
          <w:sz w:val="28"/>
          <w:szCs w:val="28"/>
          <w:lang w:val="pt-BR"/>
        </w:rPr>
        <w:t>mức điều chỉnh chung</w:t>
      </w:r>
      <w:r w:rsidR="00520D91" w:rsidRPr="004B1B92">
        <w:rPr>
          <w:rFonts w:ascii="Times New Roman" w:eastAsia="Calibri" w:hAnsi="Times New Roman" w:cs="Times New Roman"/>
          <w:color w:val="000000" w:themeColor="text1"/>
          <w:spacing w:val="4"/>
          <w:sz w:val="28"/>
          <w:szCs w:val="28"/>
          <w:lang w:val="pt-BR"/>
        </w:rPr>
        <w:t xml:space="preserve"> là </w:t>
      </w:r>
      <w:r w:rsidR="0098000B">
        <w:rPr>
          <w:rFonts w:ascii="Times New Roman" w:eastAsia="Calibri" w:hAnsi="Times New Roman" w:cs="Times New Roman"/>
          <w:color w:val="000000" w:themeColor="text1"/>
          <w:spacing w:val="4"/>
          <w:sz w:val="28"/>
          <w:szCs w:val="28"/>
          <w:lang w:val="pt-BR"/>
        </w:rPr>
        <w:t>15</w:t>
      </w:r>
      <w:r w:rsidR="00520D91" w:rsidRPr="004B1B92">
        <w:rPr>
          <w:rFonts w:ascii="Times New Roman" w:eastAsia="Calibri" w:hAnsi="Times New Roman" w:cs="Times New Roman"/>
          <w:color w:val="000000" w:themeColor="text1"/>
          <w:spacing w:val="4"/>
          <w:sz w:val="28"/>
          <w:szCs w:val="28"/>
          <w:lang w:val="pt-BR"/>
        </w:rPr>
        <w:t>%</w:t>
      </w:r>
      <w:r w:rsidR="008E3C04">
        <w:rPr>
          <w:rStyle w:val="FootnoteReference"/>
          <w:rFonts w:ascii="Times New Roman" w:eastAsia="Calibri" w:hAnsi="Times New Roman" w:cs="Times New Roman"/>
          <w:color w:val="000000" w:themeColor="text1"/>
          <w:spacing w:val="4"/>
          <w:sz w:val="28"/>
          <w:szCs w:val="28"/>
          <w:lang w:val="pt-BR"/>
        </w:rPr>
        <w:footnoteReference w:id="3"/>
      </w:r>
      <w:r w:rsidR="00520D91" w:rsidRPr="004B1B92">
        <w:rPr>
          <w:rFonts w:ascii="Times New Roman" w:eastAsia="Calibri" w:hAnsi="Times New Roman" w:cs="Times New Roman"/>
          <w:color w:val="000000" w:themeColor="text1"/>
          <w:spacing w:val="4"/>
          <w:sz w:val="28"/>
          <w:szCs w:val="28"/>
          <w:lang w:val="pt-BR"/>
        </w:rPr>
        <w:t>.</w:t>
      </w:r>
    </w:p>
    <w:p w14:paraId="644ED99C" w14:textId="77777777" w:rsidR="00484D18" w:rsidRPr="004B1B92" w:rsidRDefault="00484D18"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rPr>
        <w:t>* Đánh giá tác động</w:t>
      </w:r>
      <w:r w:rsidR="001872F3" w:rsidRPr="004B1B92">
        <w:rPr>
          <w:rFonts w:ascii="Times New Roman" w:hAnsi="Times New Roman" w:cs="Times New Roman"/>
          <w:color w:val="000000" w:themeColor="text1"/>
          <w:spacing w:val="4"/>
          <w:sz w:val="28"/>
          <w:szCs w:val="28"/>
        </w:rPr>
        <w:t>:</w:t>
      </w:r>
    </w:p>
    <w:p w14:paraId="3FFF23AB" w14:textId="77777777" w:rsidR="00C94BE8" w:rsidRPr="004B1B92" w:rsidRDefault="00C94BE8" w:rsidP="0081619D">
      <w:pPr>
        <w:spacing w:before="120" w:after="120" w:line="300" w:lineRule="auto"/>
        <w:ind w:firstLine="709"/>
        <w:jc w:val="both"/>
        <w:rPr>
          <w:rFonts w:ascii="Times New Roman" w:hAnsi="Times New Roman" w:cs="Times New Roman"/>
          <w:color w:val="000000" w:themeColor="text1"/>
          <w:spacing w:val="4"/>
          <w:sz w:val="28"/>
          <w:szCs w:val="28"/>
          <w:shd w:val="clear" w:color="auto" w:fill="FFFFFF"/>
        </w:rPr>
      </w:pPr>
      <w:r w:rsidRPr="004B1B92">
        <w:rPr>
          <w:rFonts w:ascii="Times New Roman" w:hAnsi="Times New Roman" w:cs="Times New Roman"/>
          <w:i/>
          <w:color w:val="000000" w:themeColor="text1"/>
          <w:spacing w:val="4"/>
          <w:sz w:val="28"/>
          <w:szCs w:val="28"/>
          <w:shd w:val="clear" w:color="auto" w:fill="FFFFFF"/>
          <w:lang w:val="vi-VN"/>
        </w:rPr>
        <w:tab/>
      </w:r>
      <w:r w:rsidRPr="004B1B92">
        <w:rPr>
          <w:rFonts w:ascii="Times New Roman" w:hAnsi="Times New Roman" w:cs="Times New Roman"/>
          <w:color w:val="000000" w:themeColor="text1"/>
          <w:spacing w:val="4"/>
          <w:sz w:val="28"/>
          <w:szCs w:val="28"/>
          <w:shd w:val="clear" w:color="auto" w:fill="FFFFFF"/>
        </w:rPr>
        <w:t>a) Tác động kinh tế</w:t>
      </w:r>
    </w:p>
    <w:p w14:paraId="3A082379" w14:textId="77777777" w:rsidR="00C94BE8" w:rsidRPr="004B1B92" w:rsidRDefault="00C94BE8" w:rsidP="0081619D">
      <w:pPr>
        <w:spacing w:before="120" w:after="120" w:line="300" w:lineRule="auto"/>
        <w:ind w:firstLine="709"/>
        <w:jc w:val="both"/>
        <w:rPr>
          <w:rFonts w:ascii="Times New Roman" w:hAnsi="Times New Roman" w:cs="Times New Roman"/>
          <w:color w:val="000000" w:themeColor="text1"/>
          <w:spacing w:val="4"/>
          <w:sz w:val="28"/>
          <w:szCs w:val="28"/>
          <w:shd w:val="clear" w:color="auto" w:fill="FFFFFF"/>
        </w:rPr>
      </w:pPr>
      <w:r w:rsidRPr="004B1B92">
        <w:rPr>
          <w:rFonts w:ascii="Times New Roman" w:hAnsi="Times New Roman" w:cs="Times New Roman"/>
          <w:color w:val="000000" w:themeColor="text1"/>
          <w:spacing w:val="4"/>
          <w:sz w:val="28"/>
          <w:szCs w:val="28"/>
          <w:shd w:val="clear" w:color="auto" w:fill="FFFFFF"/>
        </w:rPr>
        <w:tab/>
        <w:t xml:space="preserve">- Đối với </w:t>
      </w:r>
      <w:r w:rsidR="001872F3" w:rsidRPr="004B1B92">
        <w:rPr>
          <w:rFonts w:ascii="Times New Roman" w:hAnsi="Times New Roman" w:cs="Times New Roman"/>
          <w:color w:val="000000" w:themeColor="text1"/>
          <w:spacing w:val="4"/>
          <w:sz w:val="28"/>
          <w:szCs w:val="28"/>
          <w:shd w:val="clear" w:color="auto" w:fill="FFFFFF"/>
        </w:rPr>
        <w:t xml:space="preserve">Nhà </w:t>
      </w:r>
      <w:r w:rsidRPr="004B1B92">
        <w:rPr>
          <w:rFonts w:ascii="Times New Roman" w:hAnsi="Times New Roman" w:cs="Times New Roman"/>
          <w:color w:val="000000" w:themeColor="text1"/>
          <w:spacing w:val="4"/>
          <w:sz w:val="28"/>
          <w:szCs w:val="28"/>
          <w:shd w:val="clear" w:color="auto" w:fill="FFFFFF"/>
        </w:rPr>
        <w:t>nước</w:t>
      </w:r>
      <w:r w:rsidRPr="004B1B92">
        <w:rPr>
          <w:rFonts w:ascii="Times New Roman" w:hAnsi="Times New Roman" w:cs="Times New Roman"/>
          <w:color w:val="000000" w:themeColor="text1"/>
          <w:spacing w:val="4"/>
          <w:sz w:val="28"/>
          <w:szCs w:val="28"/>
          <w:shd w:val="clear" w:color="auto" w:fill="FFFFFF"/>
        </w:rPr>
        <w:tab/>
      </w:r>
    </w:p>
    <w:p w14:paraId="6545B651" w14:textId="75E247D1" w:rsidR="00045594" w:rsidRDefault="00C94BE8" w:rsidP="0081619D">
      <w:pPr>
        <w:spacing w:before="120" w:after="120" w:line="300" w:lineRule="auto"/>
        <w:ind w:firstLine="709"/>
        <w:jc w:val="both"/>
        <w:rPr>
          <w:rFonts w:ascii="Times New Roman" w:hAnsi="Times New Roman" w:cs="Times New Roman"/>
          <w:color w:val="000000" w:themeColor="text1"/>
          <w:spacing w:val="4"/>
          <w:sz w:val="28"/>
          <w:szCs w:val="28"/>
          <w:shd w:val="clear" w:color="auto" w:fill="FFFFFF"/>
        </w:rPr>
      </w:pPr>
      <w:r w:rsidRPr="004B1B92">
        <w:rPr>
          <w:rFonts w:ascii="Times New Roman" w:hAnsi="Times New Roman" w:cs="Times New Roman"/>
          <w:color w:val="000000" w:themeColor="text1"/>
          <w:spacing w:val="4"/>
          <w:sz w:val="28"/>
          <w:szCs w:val="28"/>
          <w:shd w:val="clear" w:color="auto" w:fill="FFFFFF"/>
        </w:rPr>
        <w:t>Thực hiện giải pháp nêu trên thì bên cạnh chi ngân sách nhà nước để thực hiện điều chỉ</w:t>
      </w:r>
      <w:r w:rsidR="000F2887" w:rsidRPr="004B1B92">
        <w:rPr>
          <w:rFonts w:ascii="Times New Roman" w:hAnsi="Times New Roman" w:cs="Times New Roman"/>
          <w:color w:val="000000" w:themeColor="text1"/>
          <w:spacing w:val="4"/>
          <w:sz w:val="28"/>
          <w:szCs w:val="28"/>
          <w:shd w:val="clear" w:color="auto" w:fill="FFFFFF"/>
        </w:rPr>
        <w:t>nh</w:t>
      </w:r>
      <w:r w:rsidRPr="004B1B92">
        <w:rPr>
          <w:rFonts w:ascii="Times New Roman" w:hAnsi="Times New Roman" w:cs="Times New Roman"/>
          <w:color w:val="000000" w:themeColor="text1"/>
          <w:spacing w:val="4"/>
          <w:sz w:val="28"/>
          <w:szCs w:val="28"/>
          <w:shd w:val="clear" w:color="auto" w:fill="FFFFFF"/>
        </w:rPr>
        <w:t xml:space="preserve"> lương hưu chung c</w:t>
      </w:r>
      <w:r w:rsidR="000F2887" w:rsidRPr="004B1B92">
        <w:rPr>
          <w:rFonts w:ascii="Times New Roman" w:hAnsi="Times New Roman" w:cs="Times New Roman"/>
          <w:color w:val="000000" w:themeColor="text1"/>
          <w:spacing w:val="4"/>
          <w:sz w:val="28"/>
          <w:szCs w:val="28"/>
          <w:shd w:val="clear" w:color="auto" w:fill="FFFFFF"/>
        </w:rPr>
        <w:t>ho</w:t>
      </w:r>
      <w:r w:rsidRPr="004B1B92">
        <w:rPr>
          <w:rFonts w:ascii="Times New Roman" w:hAnsi="Times New Roman" w:cs="Times New Roman"/>
          <w:color w:val="000000" w:themeColor="text1"/>
          <w:spacing w:val="4"/>
          <w:sz w:val="28"/>
          <w:szCs w:val="28"/>
          <w:shd w:val="clear" w:color="auto" w:fill="FFFFFF"/>
        </w:rPr>
        <w:t xml:space="preserve"> các nhóm đối tượng thì nguồn ngân sách nhà nước sẽ phải cân đối thêm nguồn kinh phí để thực hiện điều chỉnh đối với nhóm </w:t>
      </w:r>
      <w:r w:rsidR="00CC7D2A" w:rsidRPr="004B1B92">
        <w:rPr>
          <w:rFonts w:ascii="Times New Roman" w:hAnsi="Times New Roman" w:cs="Times New Roman"/>
          <w:color w:val="000000" w:themeColor="text1"/>
          <w:spacing w:val="4"/>
          <w:sz w:val="28"/>
          <w:szCs w:val="28"/>
          <w:shd w:val="clear" w:color="auto" w:fill="FFFFFF"/>
        </w:rPr>
        <w:t>có mức lương hưu</w:t>
      </w:r>
      <w:r w:rsidR="005D5D4D">
        <w:rPr>
          <w:rFonts w:ascii="Times New Roman" w:hAnsi="Times New Roman" w:cs="Times New Roman"/>
          <w:color w:val="000000" w:themeColor="text1"/>
          <w:spacing w:val="4"/>
          <w:sz w:val="28"/>
          <w:szCs w:val="28"/>
          <w:shd w:val="clear" w:color="auto" w:fill="FFFFFF"/>
        </w:rPr>
        <w:t>, trợ cấp bảo hiểm xã hội và trợ cấp hằng tháng (sau khi thực hiện điều chỉnh)</w:t>
      </w:r>
      <w:r w:rsidR="00CC7D2A" w:rsidRPr="004B1B92">
        <w:rPr>
          <w:rFonts w:ascii="Times New Roman" w:hAnsi="Times New Roman" w:cs="Times New Roman"/>
          <w:color w:val="000000" w:themeColor="text1"/>
          <w:spacing w:val="4"/>
          <w:sz w:val="28"/>
          <w:szCs w:val="28"/>
          <w:shd w:val="clear" w:color="auto" w:fill="FFFFFF"/>
        </w:rPr>
        <w:t xml:space="preserve"> thấp dưới </w:t>
      </w:r>
      <w:r w:rsidR="00520D91" w:rsidRPr="004B1B92">
        <w:rPr>
          <w:rFonts w:ascii="Times New Roman" w:hAnsi="Times New Roman" w:cs="Times New Roman"/>
          <w:color w:val="000000" w:themeColor="text1"/>
          <w:spacing w:val="4"/>
          <w:sz w:val="28"/>
          <w:szCs w:val="28"/>
          <w:shd w:val="clear" w:color="auto" w:fill="FFFFFF"/>
        </w:rPr>
        <w:t>3</w:t>
      </w:r>
      <w:r w:rsidR="0098000B">
        <w:rPr>
          <w:rFonts w:ascii="Times New Roman" w:hAnsi="Times New Roman" w:cs="Times New Roman"/>
          <w:color w:val="000000" w:themeColor="text1"/>
          <w:spacing w:val="4"/>
          <w:sz w:val="28"/>
          <w:szCs w:val="28"/>
          <w:shd w:val="clear" w:color="auto" w:fill="FFFFFF"/>
        </w:rPr>
        <w:t>,5</w:t>
      </w:r>
      <w:r w:rsidR="00520D91" w:rsidRPr="004B1B92">
        <w:rPr>
          <w:rFonts w:ascii="Times New Roman" w:hAnsi="Times New Roman" w:cs="Times New Roman"/>
          <w:color w:val="000000" w:themeColor="text1"/>
          <w:spacing w:val="4"/>
          <w:sz w:val="28"/>
          <w:szCs w:val="28"/>
          <w:shd w:val="clear" w:color="auto" w:fill="FFFFFF"/>
        </w:rPr>
        <w:t xml:space="preserve"> triệu</w:t>
      </w:r>
      <w:r w:rsidR="00CC7D2A" w:rsidRPr="004B1B92">
        <w:rPr>
          <w:rFonts w:ascii="Times New Roman" w:hAnsi="Times New Roman" w:cs="Times New Roman"/>
          <w:color w:val="000000" w:themeColor="text1"/>
          <w:spacing w:val="4"/>
          <w:sz w:val="28"/>
          <w:szCs w:val="28"/>
          <w:shd w:val="clear" w:color="auto" w:fill="FFFFFF"/>
        </w:rPr>
        <w:t xml:space="preserve"> đồ</w:t>
      </w:r>
      <w:r w:rsidR="00520D91" w:rsidRPr="004B1B92">
        <w:rPr>
          <w:rFonts w:ascii="Times New Roman" w:hAnsi="Times New Roman" w:cs="Times New Roman"/>
          <w:color w:val="000000" w:themeColor="text1"/>
          <w:spacing w:val="4"/>
          <w:sz w:val="28"/>
          <w:szCs w:val="28"/>
          <w:shd w:val="clear" w:color="auto" w:fill="FFFFFF"/>
        </w:rPr>
        <w:t xml:space="preserve">ng/tháng, kinh phí điều chỉnh </w:t>
      </w:r>
      <w:r w:rsidR="0098000B">
        <w:rPr>
          <w:rFonts w:ascii="Times New Roman" w:hAnsi="Times New Roman" w:cs="Times New Roman"/>
          <w:color w:val="000000" w:themeColor="text1"/>
          <w:spacing w:val="4"/>
          <w:sz w:val="28"/>
          <w:szCs w:val="28"/>
          <w:shd w:val="clear" w:color="auto" w:fill="FFFFFF"/>
        </w:rPr>
        <w:t xml:space="preserve">trong 06 tháng </w:t>
      </w:r>
      <w:r w:rsidR="00520D91" w:rsidRPr="004B1B92">
        <w:rPr>
          <w:rFonts w:ascii="Times New Roman" w:hAnsi="Times New Roman" w:cs="Times New Roman"/>
          <w:color w:val="000000" w:themeColor="text1"/>
          <w:spacing w:val="4"/>
          <w:sz w:val="28"/>
          <w:szCs w:val="28"/>
          <w:shd w:val="clear" w:color="auto" w:fill="FFFFFF"/>
        </w:rPr>
        <w:t>của năm 202</w:t>
      </w:r>
      <w:r w:rsidR="0098000B">
        <w:rPr>
          <w:rFonts w:ascii="Times New Roman" w:hAnsi="Times New Roman" w:cs="Times New Roman"/>
          <w:color w:val="000000" w:themeColor="text1"/>
          <w:spacing w:val="4"/>
          <w:sz w:val="28"/>
          <w:szCs w:val="28"/>
          <w:shd w:val="clear" w:color="auto" w:fill="FFFFFF"/>
        </w:rPr>
        <w:t>4</w:t>
      </w:r>
      <w:r w:rsidR="00520D91" w:rsidRPr="004B1B92">
        <w:rPr>
          <w:rFonts w:ascii="Times New Roman" w:hAnsi="Times New Roman" w:cs="Times New Roman"/>
          <w:color w:val="000000" w:themeColor="text1"/>
          <w:spacing w:val="4"/>
          <w:sz w:val="28"/>
          <w:szCs w:val="28"/>
          <w:shd w:val="clear" w:color="auto" w:fill="FFFFFF"/>
        </w:rPr>
        <w:t xml:space="preserve"> là </w:t>
      </w:r>
      <w:r w:rsidR="00C4656A">
        <w:rPr>
          <w:rFonts w:ascii="Times New Roman" w:hAnsi="Times New Roman" w:cs="Times New Roman"/>
          <w:color w:val="000000" w:themeColor="text1"/>
          <w:spacing w:val="4"/>
          <w:sz w:val="28"/>
          <w:szCs w:val="28"/>
          <w:shd w:val="clear" w:color="auto" w:fill="FFFFFF"/>
        </w:rPr>
        <w:t>2</w:t>
      </w:r>
      <w:r w:rsidR="0098000B">
        <w:rPr>
          <w:rFonts w:ascii="Times New Roman" w:hAnsi="Times New Roman" w:cs="Times New Roman"/>
          <w:color w:val="000000" w:themeColor="text1"/>
          <w:spacing w:val="4"/>
          <w:sz w:val="28"/>
          <w:szCs w:val="28"/>
          <w:shd w:val="clear" w:color="auto" w:fill="FFFFFF"/>
        </w:rPr>
        <w:t>85</w:t>
      </w:r>
      <w:r w:rsidR="00520D91" w:rsidRPr="004B1B92">
        <w:rPr>
          <w:rFonts w:ascii="Times New Roman" w:hAnsi="Times New Roman" w:cs="Times New Roman"/>
          <w:color w:val="000000" w:themeColor="text1"/>
          <w:spacing w:val="4"/>
          <w:sz w:val="28"/>
          <w:szCs w:val="28"/>
          <w:shd w:val="clear" w:color="auto" w:fill="FFFFFF"/>
        </w:rPr>
        <w:t xml:space="preserve"> tỷ đồng.</w:t>
      </w:r>
      <w:r w:rsidR="00C4656A">
        <w:rPr>
          <w:rFonts w:ascii="Times New Roman" w:hAnsi="Times New Roman" w:cs="Times New Roman"/>
          <w:color w:val="000000" w:themeColor="text1"/>
          <w:spacing w:val="4"/>
          <w:sz w:val="28"/>
          <w:szCs w:val="28"/>
          <w:shd w:val="clear" w:color="auto" w:fill="FFFFFF"/>
        </w:rPr>
        <w:t xml:space="preserve"> </w:t>
      </w:r>
    </w:p>
    <w:p w14:paraId="6FAFFBE7" w14:textId="77777777" w:rsidR="00767882" w:rsidRPr="004B1B92" w:rsidRDefault="00CC7D2A" w:rsidP="0081619D">
      <w:pPr>
        <w:spacing w:before="120" w:after="120" w:line="300" w:lineRule="auto"/>
        <w:ind w:firstLine="709"/>
        <w:jc w:val="both"/>
        <w:rPr>
          <w:rFonts w:ascii="Times New Roman" w:eastAsia="Calibri" w:hAnsi="Times New Roman" w:cs="Times New Roman"/>
          <w:color w:val="000000" w:themeColor="text1"/>
          <w:spacing w:val="4"/>
          <w:sz w:val="28"/>
          <w:szCs w:val="28"/>
          <w:lang w:val="pt-BR"/>
        </w:rPr>
      </w:pPr>
      <w:r w:rsidRPr="004B1B92">
        <w:rPr>
          <w:rFonts w:ascii="Times New Roman" w:eastAsia="Calibri" w:hAnsi="Times New Roman" w:cs="Times New Roman"/>
          <w:color w:val="000000" w:themeColor="text1"/>
          <w:spacing w:val="4"/>
          <w:sz w:val="28"/>
          <w:szCs w:val="28"/>
          <w:lang w:val="pt-BR"/>
        </w:rPr>
        <w:t>- Đối với người dân</w:t>
      </w:r>
    </w:p>
    <w:p w14:paraId="4D5FD31D" w14:textId="202ADDAD" w:rsidR="00F21B3D" w:rsidRPr="004B1B92" w:rsidRDefault="00CC7D2A" w:rsidP="0081619D">
      <w:pPr>
        <w:spacing w:before="120" w:after="120" w:line="300" w:lineRule="auto"/>
        <w:ind w:firstLine="709"/>
        <w:jc w:val="both"/>
        <w:rPr>
          <w:rFonts w:ascii="Times New Roman" w:eastAsia="Calibri" w:hAnsi="Times New Roman" w:cs="Times New Roman"/>
          <w:color w:val="000000" w:themeColor="text1"/>
          <w:spacing w:val="4"/>
          <w:sz w:val="28"/>
          <w:szCs w:val="28"/>
          <w:lang w:val="pt-BR"/>
        </w:rPr>
      </w:pPr>
      <w:r w:rsidRPr="004B1B92">
        <w:rPr>
          <w:rFonts w:ascii="Times New Roman" w:eastAsia="Calibri" w:hAnsi="Times New Roman" w:cs="Times New Roman"/>
          <w:color w:val="000000" w:themeColor="text1"/>
          <w:spacing w:val="4"/>
          <w:sz w:val="28"/>
          <w:szCs w:val="28"/>
          <w:lang w:val="pt-BR"/>
        </w:rPr>
        <w:t xml:space="preserve">Với việc điều chỉnh </w:t>
      </w:r>
      <w:r w:rsidR="00700B19" w:rsidRPr="004B1B92">
        <w:rPr>
          <w:rFonts w:ascii="Times New Roman" w:eastAsia="Calibri" w:hAnsi="Times New Roman" w:cs="Times New Roman"/>
          <w:color w:val="000000" w:themeColor="text1"/>
          <w:spacing w:val="4"/>
          <w:sz w:val="28"/>
          <w:szCs w:val="28"/>
          <w:lang w:val="pt-BR"/>
        </w:rPr>
        <w:t xml:space="preserve">theo </w:t>
      </w:r>
      <w:r w:rsidR="008066BB" w:rsidRPr="004B1B92">
        <w:rPr>
          <w:rFonts w:ascii="Times New Roman" w:hAnsi="Times New Roman" w:cs="Times New Roman"/>
          <w:color w:val="000000" w:themeColor="text1"/>
          <w:spacing w:val="4"/>
          <w:sz w:val="28"/>
          <w:szCs w:val="28"/>
          <w:lang w:val="nl-NL"/>
        </w:rPr>
        <w:t xml:space="preserve">giải pháp </w:t>
      </w:r>
      <w:r w:rsidRPr="004B1B92">
        <w:rPr>
          <w:rFonts w:ascii="Times New Roman" w:eastAsia="Calibri" w:hAnsi="Times New Roman" w:cs="Times New Roman"/>
          <w:color w:val="000000" w:themeColor="text1"/>
          <w:spacing w:val="4"/>
          <w:sz w:val="28"/>
          <w:szCs w:val="28"/>
          <w:lang w:val="pt-BR"/>
        </w:rPr>
        <w:t xml:space="preserve">trên thì </w:t>
      </w:r>
      <w:r w:rsidR="00700B19" w:rsidRPr="004B1B92">
        <w:rPr>
          <w:rFonts w:ascii="Times New Roman" w:eastAsia="Calibri" w:hAnsi="Times New Roman" w:cs="Times New Roman"/>
          <w:color w:val="000000" w:themeColor="text1"/>
          <w:spacing w:val="4"/>
          <w:sz w:val="28"/>
          <w:szCs w:val="28"/>
          <w:lang w:val="pt-BR"/>
        </w:rPr>
        <w:t xml:space="preserve">những </w:t>
      </w:r>
      <w:r w:rsidRPr="004B1B92">
        <w:rPr>
          <w:rFonts w:ascii="Times New Roman" w:eastAsia="Calibri" w:hAnsi="Times New Roman" w:cs="Times New Roman"/>
          <w:color w:val="000000" w:themeColor="text1"/>
          <w:spacing w:val="4"/>
          <w:sz w:val="28"/>
          <w:szCs w:val="28"/>
          <w:lang w:val="pt-BR"/>
        </w:rPr>
        <w:t xml:space="preserve">người </w:t>
      </w:r>
      <w:r w:rsidR="00700B19" w:rsidRPr="004B1B92">
        <w:rPr>
          <w:rFonts w:ascii="Times New Roman" w:eastAsia="Calibri" w:hAnsi="Times New Roman" w:cs="Times New Roman"/>
          <w:color w:val="000000" w:themeColor="text1"/>
          <w:spacing w:val="4"/>
          <w:sz w:val="28"/>
          <w:szCs w:val="28"/>
          <w:lang w:val="pt-BR"/>
        </w:rPr>
        <w:t xml:space="preserve">hưởng lương hưu, trợ cấp trước ngày 01/01/1995 sau khi điều chỉnh một mức điều chỉnh theo tỷ lệ % chung mà </w:t>
      </w:r>
      <w:r w:rsidRPr="004B1B92">
        <w:rPr>
          <w:rFonts w:ascii="Times New Roman" w:eastAsia="Calibri" w:hAnsi="Times New Roman" w:cs="Times New Roman"/>
          <w:color w:val="000000" w:themeColor="text1"/>
          <w:spacing w:val="4"/>
          <w:sz w:val="28"/>
          <w:szCs w:val="28"/>
          <w:lang w:val="pt-BR"/>
        </w:rPr>
        <w:t xml:space="preserve">có mức </w:t>
      </w:r>
      <w:r w:rsidR="00700B19" w:rsidRPr="004B1B92">
        <w:rPr>
          <w:rFonts w:ascii="Times New Roman" w:eastAsia="Calibri" w:hAnsi="Times New Roman" w:cs="Times New Roman"/>
          <w:color w:val="000000" w:themeColor="text1"/>
          <w:spacing w:val="4"/>
          <w:sz w:val="28"/>
          <w:szCs w:val="28"/>
          <w:lang w:val="pt-BR"/>
        </w:rPr>
        <w:t xml:space="preserve">hưởng </w:t>
      </w:r>
      <w:r w:rsidRPr="004B1B92">
        <w:rPr>
          <w:rFonts w:ascii="Times New Roman" w:eastAsia="Calibri" w:hAnsi="Times New Roman" w:cs="Times New Roman"/>
          <w:color w:val="000000" w:themeColor="text1"/>
          <w:spacing w:val="4"/>
          <w:sz w:val="28"/>
          <w:szCs w:val="28"/>
          <w:lang w:val="pt-BR"/>
        </w:rPr>
        <w:t xml:space="preserve">dưới </w:t>
      </w:r>
      <w:r w:rsidR="00520D91" w:rsidRPr="004B1B92">
        <w:rPr>
          <w:rFonts w:ascii="Times New Roman" w:eastAsia="Calibri" w:hAnsi="Times New Roman" w:cs="Times New Roman"/>
          <w:color w:val="000000" w:themeColor="text1"/>
          <w:spacing w:val="4"/>
          <w:sz w:val="28"/>
          <w:szCs w:val="28"/>
          <w:lang w:val="pt-BR"/>
        </w:rPr>
        <w:t>3</w:t>
      </w:r>
      <w:r w:rsidRPr="004B1B92">
        <w:rPr>
          <w:rFonts w:ascii="Times New Roman" w:eastAsia="Calibri" w:hAnsi="Times New Roman" w:cs="Times New Roman"/>
          <w:color w:val="000000" w:themeColor="text1"/>
          <w:spacing w:val="4"/>
          <w:sz w:val="28"/>
          <w:szCs w:val="28"/>
          <w:lang w:val="pt-BR"/>
        </w:rPr>
        <w:t>.</w:t>
      </w:r>
      <w:r w:rsidR="0098000B">
        <w:rPr>
          <w:rFonts w:ascii="Times New Roman" w:eastAsia="Calibri" w:hAnsi="Times New Roman" w:cs="Times New Roman"/>
          <w:color w:val="000000" w:themeColor="text1"/>
          <w:spacing w:val="4"/>
          <w:sz w:val="28"/>
          <w:szCs w:val="28"/>
          <w:lang w:val="pt-BR"/>
        </w:rPr>
        <w:t>5</w:t>
      </w:r>
      <w:r w:rsidRPr="004B1B92">
        <w:rPr>
          <w:rFonts w:ascii="Times New Roman" w:eastAsia="Calibri" w:hAnsi="Times New Roman" w:cs="Times New Roman"/>
          <w:color w:val="000000" w:themeColor="text1"/>
          <w:spacing w:val="4"/>
          <w:sz w:val="28"/>
          <w:szCs w:val="28"/>
          <w:lang w:val="pt-BR"/>
        </w:rPr>
        <w:t xml:space="preserve">00.000 đồng/tháng </w:t>
      </w:r>
      <w:r w:rsidR="00700B19" w:rsidRPr="004B1B92">
        <w:rPr>
          <w:rFonts w:ascii="Times New Roman" w:eastAsia="Calibri" w:hAnsi="Times New Roman" w:cs="Times New Roman"/>
          <w:color w:val="000000" w:themeColor="text1"/>
          <w:spacing w:val="4"/>
          <w:sz w:val="28"/>
          <w:szCs w:val="28"/>
          <w:lang w:val="pt-BR"/>
        </w:rPr>
        <w:t xml:space="preserve">thì còn được </w:t>
      </w:r>
      <w:r w:rsidRPr="004B1B92">
        <w:rPr>
          <w:rFonts w:ascii="Times New Roman" w:eastAsia="Calibri" w:hAnsi="Times New Roman" w:cs="Times New Roman"/>
          <w:color w:val="000000" w:themeColor="text1"/>
          <w:spacing w:val="4"/>
          <w:sz w:val="28"/>
          <w:szCs w:val="28"/>
          <w:lang w:val="pt-BR"/>
        </w:rPr>
        <w:t xml:space="preserve">điều chỉnh </w:t>
      </w:r>
      <w:r w:rsidR="00700B19" w:rsidRPr="004B1B92">
        <w:rPr>
          <w:rFonts w:ascii="Times New Roman" w:eastAsia="Calibri" w:hAnsi="Times New Roman" w:cs="Times New Roman"/>
          <w:color w:val="000000" w:themeColor="text1"/>
          <w:spacing w:val="4"/>
          <w:sz w:val="28"/>
          <w:szCs w:val="28"/>
          <w:lang w:val="pt-BR"/>
        </w:rPr>
        <w:t xml:space="preserve">theo </w:t>
      </w:r>
      <w:r w:rsidRPr="004B1B92">
        <w:rPr>
          <w:rFonts w:ascii="Times New Roman" w:eastAsia="Calibri" w:hAnsi="Times New Roman" w:cs="Times New Roman"/>
          <w:color w:val="000000" w:themeColor="text1"/>
          <w:spacing w:val="4"/>
          <w:sz w:val="28"/>
          <w:szCs w:val="28"/>
          <w:lang w:val="pt-BR"/>
        </w:rPr>
        <w:t>số tiền tuyệt đối</w:t>
      </w:r>
      <w:r w:rsidR="00520D91" w:rsidRPr="004B1B92">
        <w:rPr>
          <w:rFonts w:ascii="Times New Roman" w:eastAsia="Calibri" w:hAnsi="Times New Roman" w:cs="Times New Roman"/>
          <w:color w:val="000000" w:themeColor="text1"/>
          <w:spacing w:val="4"/>
          <w:sz w:val="28"/>
          <w:szCs w:val="28"/>
          <w:lang w:val="pt-BR"/>
        </w:rPr>
        <w:t>. Do vậy, nhìn chung sẽ làm tăng thêm mức hưởng của những người có mức hưởng thấp.</w:t>
      </w:r>
    </w:p>
    <w:p w14:paraId="7032E5A9" w14:textId="77777777" w:rsidR="00DB1EBB" w:rsidRPr="004B1B92" w:rsidRDefault="00DB1EBB" w:rsidP="0081619D">
      <w:pPr>
        <w:spacing w:before="120" w:after="120" w:line="300" w:lineRule="auto"/>
        <w:ind w:firstLine="709"/>
        <w:jc w:val="both"/>
        <w:rPr>
          <w:rFonts w:ascii="Times New Roman" w:eastAsia="Calibri" w:hAnsi="Times New Roman" w:cs="Times New Roman"/>
          <w:color w:val="000000" w:themeColor="text1"/>
          <w:spacing w:val="4"/>
          <w:sz w:val="28"/>
          <w:szCs w:val="28"/>
          <w:lang w:val="pt-BR"/>
        </w:rPr>
      </w:pPr>
      <w:r w:rsidRPr="004B1B92">
        <w:rPr>
          <w:rFonts w:ascii="Times New Roman" w:eastAsia="Calibri" w:hAnsi="Times New Roman" w:cs="Times New Roman"/>
          <w:color w:val="000000" w:themeColor="text1"/>
          <w:spacing w:val="4"/>
          <w:sz w:val="28"/>
          <w:szCs w:val="28"/>
          <w:lang w:val="pt-BR"/>
        </w:rPr>
        <w:t>b) Tác động xã hội</w:t>
      </w:r>
    </w:p>
    <w:p w14:paraId="6BA17456" w14:textId="77777777" w:rsidR="00DB1EBB" w:rsidRPr="004B1B92" w:rsidRDefault="00DB1EBB" w:rsidP="0081619D">
      <w:pPr>
        <w:spacing w:before="120" w:after="120" w:line="300" w:lineRule="auto"/>
        <w:ind w:firstLine="709"/>
        <w:jc w:val="both"/>
        <w:rPr>
          <w:rFonts w:ascii="Times New Roman" w:eastAsia="Calibri" w:hAnsi="Times New Roman" w:cs="Times New Roman"/>
          <w:color w:val="000000" w:themeColor="text1"/>
          <w:spacing w:val="4"/>
          <w:sz w:val="28"/>
          <w:szCs w:val="28"/>
          <w:lang w:val="pt-BR"/>
        </w:rPr>
      </w:pPr>
      <w:r w:rsidRPr="004B1B92">
        <w:rPr>
          <w:rFonts w:ascii="Times New Roman" w:eastAsia="Calibri" w:hAnsi="Times New Roman" w:cs="Times New Roman"/>
          <w:color w:val="000000" w:themeColor="text1"/>
          <w:spacing w:val="4"/>
          <w:sz w:val="28"/>
          <w:szCs w:val="28"/>
          <w:lang w:val="pt-BR"/>
        </w:rPr>
        <w:t>- Đối với Nhà nước</w:t>
      </w:r>
    </w:p>
    <w:p w14:paraId="2BF8EF78" w14:textId="77777777" w:rsidR="00DB1EBB" w:rsidRPr="004B1B92" w:rsidRDefault="00DB1EBB" w:rsidP="0081619D">
      <w:pPr>
        <w:spacing w:before="120" w:after="120" w:line="300" w:lineRule="auto"/>
        <w:ind w:firstLine="709"/>
        <w:jc w:val="both"/>
        <w:rPr>
          <w:rFonts w:ascii="Times New Roman" w:hAnsi="Times New Roman" w:cs="Times New Roman"/>
          <w:color w:val="000000" w:themeColor="text1"/>
          <w:spacing w:val="4"/>
          <w:sz w:val="28"/>
          <w:szCs w:val="28"/>
          <w:shd w:val="clear" w:color="auto" w:fill="FFFFFF"/>
          <w:lang w:val="pt-BR"/>
        </w:rPr>
      </w:pPr>
      <w:r w:rsidRPr="004B1B92">
        <w:rPr>
          <w:rFonts w:ascii="Times New Roman" w:eastAsia="Calibri" w:hAnsi="Times New Roman" w:cs="Times New Roman"/>
          <w:color w:val="000000" w:themeColor="text1"/>
          <w:spacing w:val="4"/>
          <w:sz w:val="28"/>
          <w:szCs w:val="28"/>
          <w:lang w:val="pt-BR"/>
        </w:rPr>
        <w:lastRenderedPageBreak/>
        <w:t xml:space="preserve">Thực hiện </w:t>
      </w:r>
      <w:r w:rsidR="008066BB" w:rsidRPr="004B1B92">
        <w:rPr>
          <w:rFonts w:ascii="Times New Roman" w:hAnsi="Times New Roman" w:cs="Times New Roman"/>
          <w:color w:val="000000" w:themeColor="text1"/>
          <w:spacing w:val="4"/>
          <w:sz w:val="28"/>
          <w:szCs w:val="28"/>
          <w:lang w:val="nl-NL"/>
        </w:rPr>
        <w:t xml:space="preserve">giải pháp </w:t>
      </w:r>
      <w:r w:rsidR="00700B19" w:rsidRPr="004B1B92">
        <w:rPr>
          <w:rFonts w:ascii="Times New Roman" w:eastAsia="Calibri" w:hAnsi="Times New Roman" w:cs="Times New Roman"/>
          <w:color w:val="000000" w:themeColor="text1"/>
          <w:spacing w:val="4"/>
          <w:sz w:val="28"/>
          <w:szCs w:val="28"/>
          <w:lang w:val="pt-BR"/>
        </w:rPr>
        <w:t>trên</w:t>
      </w:r>
      <w:r w:rsidRPr="004B1B92">
        <w:rPr>
          <w:rFonts w:ascii="Times New Roman" w:eastAsia="Calibri" w:hAnsi="Times New Roman" w:cs="Times New Roman"/>
          <w:color w:val="000000" w:themeColor="text1"/>
          <w:spacing w:val="4"/>
          <w:sz w:val="28"/>
          <w:szCs w:val="28"/>
          <w:lang w:val="pt-BR"/>
        </w:rPr>
        <w:t xml:space="preserve"> </w:t>
      </w:r>
      <w:r w:rsidR="00700B19" w:rsidRPr="004B1B92">
        <w:rPr>
          <w:rFonts w:ascii="Times New Roman" w:hAnsi="Times New Roman" w:cs="Times New Roman"/>
          <w:color w:val="000000" w:themeColor="text1"/>
          <w:spacing w:val="4"/>
          <w:sz w:val="28"/>
          <w:szCs w:val="28"/>
          <w:shd w:val="clear" w:color="auto" w:fill="FFFFFF"/>
          <w:lang w:val="pt-BR"/>
        </w:rPr>
        <w:t>p</w:t>
      </w:r>
      <w:r w:rsidRPr="004B1B92">
        <w:rPr>
          <w:rFonts w:ascii="Times New Roman" w:hAnsi="Times New Roman" w:cs="Times New Roman"/>
          <w:color w:val="000000" w:themeColor="text1"/>
          <w:spacing w:val="4"/>
          <w:sz w:val="28"/>
          <w:szCs w:val="28"/>
          <w:shd w:val="clear" w:color="auto" w:fill="FFFFFF"/>
          <w:lang w:val="pt-BR"/>
        </w:rPr>
        <w:t>hần nào giải quyết được vấn đề lương hưu của người nghỉ hưu trướ</w:t>
      </w:r>
      <w:r w:rsidR="00494F33" w:rsidRPr="004B1B92">
        <w:rPr>
          <w:rFonts w:ascii="Times New Roman" w:hAnsi="Times New Roman" w:cs="Times New Roman"/>
          <w:color w:val="000000" w:themeColor="text1"/>
          <w:spacing w:val="4"/>
          <w:sz w:val="28"/>
          <w:szCs w:val="28"/>
          <w:shd w:val="clear" w:color="auto" w:fill="FFFFFF"/>
          <w:lang w:val="pt-BR"/>
        </w:rPr>
        <w:t xml:space="preserve">c năm 1995; </w:t>
      </w:r>
      <w:r w:rsidRPr="004B1B92">
        <w:rPr>
          <w:rFonts w:ascii="Times New Roman" w:hAnsi="Times New Roman" w:cs="Times New Roman"/>
          <w:color w:val="000000" w:themeColor="text1"/>
          <w:spacing w:val="4"/>
          <w:sz w:val="28"/>
          <w:szCs w:val="28"/>
          <w:shd w:val="clear" w:color="auto" w:fill="FFFFFF"/>
          <w:lang w:val="pt-BR"/>
        </w:rPr>
        <w:t>phần nào giảm bớt áp lực đối vớ</w:t>
      </w:r>
      <w:r w:rsidR="00700B19" w:rsidRPr="004B1B92">
        <w:rPr>
          <w:rFonts w:ascii="Times New Roman" w:hAnsi="Times New Roman" w:cs="Times New Roman"/>
          <w:color w:val="000000" w:themeColor="text1"/>
          <w:spacing w:val="4"/>
          <w:sz w:val="28"/>
          <w:szCs w:val="28"/>
          <w:shd w:val="clear" w:color="auto" w:fill="FFFFFF"/>
          <w:lang w:val="pt-BR"/>
        </w:rPr>
        <w:t>i Chính phủ</w:t>
      </w:r>
      <w:r w:rsidR="00BC79ED" w:rsidRPr="004B1B92">
        <w:rPr>
          <w:rFonts w:ascii="Times New Roman" w:hAnsi="Times New Roman" w:cs="Times New Roman"/>
          <w:color w:val="000000" w:themeColor="text1"/>
          <w:spacing w:val="4"/>
          <w:sz w:val="28"/>
          <w:szCs w:val="28"/>
          <w:shd w:val="clear" w:color="auto" w:fill="FFFFFF"/>
          <w:lang w:val="pt-BR"/>
        </w:rPr>
        <w:t>,</w:t>
      </w:r>
      <w:r w:rsidR="00700B19" w:rsidRPr="004B1B92">
        <w:rPr>
          <w:rFonts w:ascii="Times New Roman" w:hAnsi="Times New Roman" w:cs="Times New Roman"/>
          <w:color w:val="000000" w:themeColor="text1"/>
          <w:spacing w:val="4"/>
          <w:sz w:val="28"/>
          <w:szCs w:val="28"/>
          <w:shd w:val="clear" w:color="auto" w:fill="FFFFFF"/>
          <w:lang w:val="pt-BR"/>
        </w:rPr>
        <w:t xml:space="preserve"> </w:t>
      </w:r>
      <w:r w:rsidRPr="004B1B92">
        <w:rPr>
          <w:rFonts w:ascii="Times New Roman" w:hAnsi="Times New Roman" w:cs="Times New Roman"/>
          <w:color w:val="000000" w:themeColor="text1"/>
          <w:spacing w:val="4"/>
          <w:sz w:val="28"/>
          <w:szCs w:val="28"/>
          <w:shd w:val="clear" w:color="auto" w:fill="FFFFFF"/>
          <w:lang w:val="pt-BR"/>
        </w:rPr>
        <w:t xml:space="preserve">Bộ </w:t>
      </w:r>
      <w:r w:rsidR="00700B19" w:rsidRPr="004B1B92">
        <w:rPr>
          <w:rFonts w:ascii="Times New Roman" w:hAnsi="Times New Roman" w:cs="Times New Roman"/>
          <w:color w:val="000000" w:themeColor="text1"/>
          <w:spacing w:val="4"/>
          <w:sz w:val="28"/>
          <w:szCs w:val="28"/>
          <w:shd w:val="clear" w:color="auto" w:fill="FFFFFF"/>
          <w:lang w:val="pt-BR"/>
        </w:rPr>
        <w:t xml:space="preserve">Lao động – Thương binh và Xã hội và </w:t>
      </w:r>
      <w:r w:rsidRPr="004B1B92">
        <w:rPr>
          <w:rFonts w:ascii="Times New Roman" w:hAnsi="Times New Roman" w:cs="Times New Roman"/>
          <w:color w:val="000000" w:themeColor="text1"/>
          <w:spacing w:val="4"/>
          <w:sz w:val="28"/>
          <w:szCs w:val="28"/>
          <w:shd w:val="clear" w:color="auto" w:fill="FFFFFF"/>
          <w:lang w:val="pt-BR"/>
        </w:rPr>
        <w:t>các Đại biểu Quốc hộ</w:t>
      </w:r>
      <w:r w:rsidR="00700B19" w:rsidRPr="004B1B92">
        <w:rPr>
          <w:rFonts w:ascii="Times New Roman" w:hAnsi="Times New Roman" w:cs="Times New Roman"/>
          <w:color w:val="000000" w:themeColor="text1"/>
          <w:spacing w:val="4"/>
          <w:sz w:val="28"/>
          <w:szCs w:val="28"/>
          <w:shd w:val="clear" w:color="auto" w:fill="FFFFFF"/>
          <w:lang w:val="pt-BR"/>
        </w:rPr>
        <w:t>i</w:t>
      </w:r>
      <w:r w:rsidRPr="004B1B92">
        <w:rPr>
          <w:rFonts w:ascii="Times New Roman" w:hAnsi="Times New Roman" w:cs="Times New Roman"/>
          <w:color w:val="000000" w:themeColor="text1"/>
          <w:spacing w:val="4"/>
          <w:sz w:val="28"/>
          <w:szCs w:val="28"/>
          <w:shd w:val="clear" w:color="auto" w:fill="FFFFFF"/>
          <w:lang w:val="pt-BR"/>
        </w:rPr>
        <w:t xml:space="preserve">. </w:t>
      </w:r>
    </w:p>
    <w:p w14:paraId="08079B8D" w14:textId="77777777" w:rsidR="00DB1EBB" w:rsidRPr="004B1B92" w:rsidRDefault="00DB1EBB" w:rsidP="0081619D">
      <w:pPr>
        <w:spacing w:before="120" w:after="120" w:line="300" w:lineRule="auto"/>
        <w:ind w:firstLine="709"/>
        <w:jc w:val="both"/>
        <w:rPr>
          <w:rFonts w:ascii="Times New Roman" w:hAnsi="Times New Roman" w:cs="Times New Roman"/>
          <w:color w:val="000000" w:themeColor="text1"/>
          <w:spacing w:val="4"/>
          <w:sz w:val="28"/>
          <w:szCs w:val="28"/>
          <w:shd w:val="clear" w:color="auto" w:fill="FFFFFF"/>
          <w:lang w:val="pt-BR"/>
        </w:rPr>
      </w:pPr>
      <w:r w:rsidRPr="004B1B92">
        <w:rPr>
          <w:rFonts w:ascii="Times New Roman" w:hAnsi="Times New Roman" w:cs="Times New Roman"/>
          <w:color w:val="000000" w:themeColor="text1"/>
          <w:spacing w:val="4"/>
          <w:sz w:val="28"/>
          <w:szCs w:val="28"/>
          <w:shd w:val="clear" w:color="auto" w:fill="FFFFFF"/>
          <w:lang w:val="pt-BR"/>
        </w:rPr>
        <w:t>- Đối với người dân</w:t>
      </w:r>
    </w:p>
    <w:p w14:paraId="26E7123E" w14:textId="77777777" w:rsidR="00DB1EBB" w:rsidRPr="004B1B92" w:rsidRDefault="00494F33" w:rsidP="0081619D">
      <w:pPr>
        <w:spacing w:before="120" w:after="120" w:line="300" w:lineRule="auto"/>
        <w:ind w:firstLine="709"/>
        <w:jc w:val="both"/>
        <w:rPr>
          <w:rFonts w:ascii="Times New Roman" w:hAnsi="Times New Roman" w:cs="Times New Roman"/>
          <w:color w:val="000000" w:themeColor="text1"/>
          <w:spacing w:val="4"/>
          <w:sz w:val="28"/>
          <w:szCs w:val="28"/>
          <w:shd w:val="clear" w:color="auto" w:fill="FFFFFF"/>
          <w:lang w:val="pt-BR"/>
        </w:rPr>
      </w:pPr>
      <w:r w:rsidRPr="004B1B92">
        <w:rPr>
          <w:rFonts w:ascii="Times New Roman" w:hAnsi="Times New Roman" w:cs="Times New Roman"/>
          <w:color w:val="000000" w:themeColor="text1"/>
          <w:spacing w:val="4"/>
          <w:sz w:val="28"/>
          <w:szCs w:val="28"/>
          <w:shd w:val="clear" w:color="auto" w:fill="FFFFFF"/>
          <w:lang w:val="pt-BR"/>
        </w:rPr>
        <w:t>T</w:t>
      </w:r>
      <w:r w:rsidR="00DB1EBB" w:rsidRPr="004B1B92">
        <w:rPr>
          <w:rFonts w:ascii="Times New Roman" w:hAnsi="Times New Roman" w:cs="Times New Roman"/>
          <w:color w:val="000000" w:themeColor="text1"/>
          <w:spacing w:val="4"/>
          <w:sz w:val="28"/>
          <w:szCs w:val="28"/>
          <w:shd w:val="clear" w:color="auto" w:fill="FFFFFF"/>
          <w:lang w:val="pt-BR"/>
        </w:rPr>
        <w:t>ác động đến tâm lý của những người nghỉ hưu</w:t>
      </w:r>
      <w:r w:rsidRPr="004B1B92">
        <w:rPr>
          <w:rFonts w:ascii="Times New Roman" w:hAnsi="Times New Roman" w:cs="Times New Roman"/>
          <w:color w:val="000000" w:themeColor="text1"/>
          <w:spacing w:val="4"/>
          <w:sz w:val="28"/>
          <w:szCs w:val="28"/>
          <w:shd w:val="clear" w:color="auto" w:fill="FFFFFF"/>
          <w:lang w:val="pt-BR"/>
        </w:rPr>
        <w:t>, trợ cấp</w:t>
      </w:r>
      <w:r w:rsidR="00DB1EBB" w:rsidRPr="004B1B92">
        <w:rPr>
          <w:rFonts w:ascii="Times New Roman" w:hAnsi="Times New Roman" w:cs="Times New Roman"/>
          <w:color w:val="000000" w:themeColor="text1"/>
          <w:spacing w:val="4"/>
          <w:sz w:val="28"/>
          <w:szCs w:val="28"/>
          <w:shd w:val="clear" w:color="auto" w:fill="FFFFFF"/>
          <w:lang w:val="pt-BR"/>
        </w:rPr>
        <w:t xml:space="preserve"> trướ</w:t>
      </w:r>
      <w:r w:rsidR="00DC54E7" w:rsidRPr="004B1B92">
        <w:rPr>
          <w:rFonts w:ascii="Times New Roman" w:hAnsi="Times New Roman" w:cs="Times New Roman"/>
          <w:color w:val="000000" w:themeColor="text1"/>
          <w:spacing w:val="4"/>
          <w:sz w:val="28"/>
          <w:szCs w:val="28"/>
          <w:shd w:val="clear" w:color="auto" w:fill="FFFFFF"/>
          <w:lang w:val="pt-BR"/>
        </w:rPr>
        <w:t>c năm 1995, đây</w:t>
      </w:r>
      <w:r w:rsidR="00DB1EBB" w:rsidRPr="004B1B92">
        <w:rPr>
          <w:rFonts w:ascii="Times New Roman" w:hAnsi="Times New Roman" w:cs="Times New Roman"/>
          <w:color w:val="000000" w:themeColor="text1"/>
          <w:spacing w:val="4"/>
          <w:sz w:val="28"/>
          <w:szCs w:val="28"/>
          <w:shd w:val="clear" w:color="auto" w:fill="FFFFFF"/>
          <w:lang w:val="pt-BR"/>
        </w:rPr>
        <w:t xml:space="preserve"> là những người có quá trình công tác, cống hiến cho các cơ quan, đơn vị của Nhà nước trướ</w:t>
      </w:r>
      <w:r w:rsidR="00D03520" w:rsidRPr="004B1B92">
        <w:rPr>
          <w:rFonts w:ascii="Times New Roman" w:hAnsi="Times New Roman" w:cs="Times New Roman"/>
          <w:color w:val="000000" w:themeColor="text1"/>
          <w:spacing w:val="4"/>
          <w:sz w:val="28"/>
          <w:szCs w:val="28"/>
          <w:shd w:val="clear" w:color="auto" w:fill="FFFFFF"/>
          <w:lang w:val="pt-BR"/>
        </w:rPr>
        <w:t xml:space="preserve">c đây; </w:t>
      </w:r>
      <w:r w:rsidR="00DB1EBB" w:rsidRPr="004B1B92">
        <w:rPr>
          <w:rFonts w:ascii="Times New Roman" w:hAnsi="Times New Roman" w:cs="Times New Roman"/>
          <w:color w:val="000000" w:themeColor="text1"/>
          <w:spacing w:val="4"/>
          <w:sz w:val="28"/>
          <w:szCs w:val="28"/>
          <w:shd w:val="clear" w:color="auto" w:fill="FFFFFF"/>
          <w:lang w:val="pt-BR"/>
        </w:rPr>
        <w:t xml:space="preserve">thể hiện sự quan tâm của Nhà nước đối với họ, tạo sự tin tưởng vào chế độ đãi ngộ của nhà nước đối với quá trình công tác, cống hiến trước đây của </w:t>
      </w:r>
      <w:r w:rsidR="00D03520" w:rsidRPr="004B1B92">
        <w:rPr>
          <w:rFonts w:ascii="Times New Roman" w:hAnsi="Times New Roman" w:cs="Times New Roman"/>
          <w:color w:val="000000" w:themeColor="text1"/>
          <w:spacing w:val="4"/>
          <w:sz w:val="28"/>
          <w:szCs w:val="28"/>
          <w:shd w:val="clear" w:color="auto" w:fill="FFFFFF"/>
          <w:lang w:val="pt-BR"/>
        </w:rPr>
        <w:t>người lao động</w:t>
      </w:r>
      <w:r w:rsidR="00DB1EBB" w:rsidRPr="004B1B92">
        <w:rPr>
          <w:rFonts w:ascii="Times New Roman" w:hAnsi="Times New Roman" w:cs="Times New Roman"/>
          <w:color w:val="000000" w:themeColor="text1"/>
          <w:spacing w:val="4"/>
          <w:sz w:val="28"/>
          <w:szCs w:val="28"/>
          <w:shd w:val="clear" w:color="auto" w:fill="FFFFFF"/>
          <w:lang w:val="pt-BR"/>
        </w:rPr>
        <w:t>.</w:t>
      </w:r>
    </w:p>
    <w:p w14:paraId="09B399D6" w14:textId="77777777" w:rsidR="00DB1EBB" w:rsidRPr="004B1B92" w:rsidRDefault="00B43481"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pacing w:val="4"/>
          <w:sz w:val="28"/>
          <w:szCs w:val="28"/>
          <w:shd w:val="clear" w:color="auto" w:fill="FFFFFF"/>
          <w:lang w:val="pt-BR"/>
        </w:rPr>
        <w:t xml:space="preserve">Thực hiện </w:t>
      </w:r>
      <w:r w:rsidRPr="004B1B92">
        <w:rPr>
          <w:rFonts w:ascii="Times New Roman" w:hAnsi="Times New Roman" w:cs="Times New Roman"/>
          <w:color w:val="000000" w:themeColor="text1"/>
          <w:spacing w:val="4"/>
          <w:sz w:val="28"/>
          <w:szCs w:val="28"/>
          <w:lang w:val="nl-NL"/>
        </w:rPr>
        <w:t xml:space="preserve">giải pháp </w:t>
      </w:r>
      <w:r w:rsidRPr="004B1B92">
        <w:rPr>
          <w:rFonts w:ascii="Times New Roman" w:hAnsi="Times New Roman" w:cs="Times New Roman"/>
          <w:color w:val="000000" w:themeColor="text1"/>
          <w:spacing w:val="4"/>
          <w:sz w:val="28"/>
          <w:szCs w:val="28"/>
          <w:shd w:val="clear" w:color="auto" w:fill="FFFFFF"/>
          <w:lang w:val="pt-BR"/>
        </w:rPr>
        <w:t xml:space="preserve">trên </w:t>
      </w:r>
      <w:r w:rsidRPr="004B1B92">
        <w:rPr>
          <w:rFonts w:ascii="Times New Roman" w:eastAsia="Calibri" w:hAnsi="Times New Roman" w:cs="Times New Roman"/>
          <w:color w:val="000000" w:themeColor="text1"/>
          <w:spacing w:val="4"/>
          <w:sz w:val="28"/>
          <w:szCs w:val="28"/>
        </w:rPr>
        <w:t>góp phần thu hẹp khoảng cách chênh lệch lương hưu giữa người có mức lương hưu thấp và lương hưu cao</w:t>
      </w:r>
      <w:r w:rsidR="00960CA2">
        <w:rPr>
          <w:rFonts w:ascii="Times New Roman" w:hAnsi="Times New Roman" w:cs="Times New Roman"/>
          <w:color w:val="000000" w:themeColor="text1"/>
          <w:spacing w:val="4"/>
          <w:sz w:val="28"/>
          <w:szCs w:val="28"/>
          <w:shd w:val="clear" w:color="auto" w:fill="FFFFFF"/>
          <w:lang w:val="pt-BR"/>
        </w:rPr>
        <w:t>, người hưởng lương hưu trước và sau thời điểm ngày 01 tháng 01 năm 1995.</w:t>
      </w:r>
    </w:p>
    <w:p w14:paraId="4A215AE4" w14:textId="77777777" w:rsidR="00520D91" w:rsidRPr="004B1B92" w:rsidRDefault="00DB1EBB"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pacing w:val="4"/>
          <w:sz w:val="28"/>
          <w:szCs w:val="28"/>
          <w:lang w:val="pt-BR"/>
        </w:rPr>
        <w:t xml:space="preserve">c) Tác động về giới: </w:t>
      </w:r>
      <w:r w:rsidR="00520D91" w:rsidRPr="004B1B92">
        <w:rPr>
          <w:rFonts w:ascii="Times New Roman" w:hAnsi="Times New Roman" w:cs="Times New Roman"/>
          <w:color w:val="000000" w:themeColor="text1"/>
          <w:spacing w:val="4"/>
          <w:sz w:val="28"/>
          <w:szCs w:val="28"/>
          <w:lang w:val="pt-BR"/>
        </w:rPr>
        <w:t>Phương án không có tác động về giới.</w:t>
      </w:r>
    </w:p>
    <w:p w14:paraId="7CA8C6D9" w14:textId="77777777" w:rsidR="00DB1EBB" w:rsidRPr="004B1B92" w:rsidRDefault="00DB1EBB"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pacing w:val="4"/>
          <w:sz w:val="28"/>
          <w:szCs w:val="28"/>
          <w:lang w:val="pt-BR"/>
        </w:rPr>
        <w:t xml:space="preserve">d) Tác động về thủ tục hành chính: </w:t>
      </w:r>
      <w:r w:rsidR="00520D91" w:rsidRPr="004B1B92">
        <w:rPr>
          <w:rFonts w:ascii="Times New Roman" w:hAnsi="Times New Roman" w:cs="Times New Roman"/>
          <w:color w:val="000000" w:themeColor="text1"/>
          <w:spacing w:val="4"/>
          <w:sz w:val="28"/>
          <w:szCs w:val="28"/>
          <w:lang w:val="pt-BR"/>
        </w:rPr>
        <w:t>Phương án k</w:t>
      </w:r>
      <w:r w:rsidRPr="004B1B92">
        <w:rPr>
          <w:rFonts w:ascii="Times New Roman" w:hAnsi="Times New Roman" w:cs="Times New Roman"/>
          <w:color w:val="000000" w:themeColor="text1"/>
          <w:spacing w:val="4"/>
          <w:sz w:val="28"/>
          <w:szCs w:val="28"/>
          <w:lang w:val="pt-BR"/>
        </w:rPr>
        <w:t>hông có tác động về thủ tục hành chính</w:t>
      </w:r>
    </w:p>
    <w:p w14:paraId="71E173DB" w14:textId="77777777" w:rsidR="00DB1EBB" w:rsidRPr="004B1B92" w:rsidRDefault="001872F3" w:rsidP="0081619D">
      <w:pPr>
        <w:spacing w:before="120" w:after="120" w:line="300" w:lineRule="auto"/>
        <w:ind w:firstLine="709"/>
        <w:jc w:val="both"/>
        <w:rPr>
          <w:rFonts w:ascii="Times New Roman" w:hAnsi="Times New Roman" w:cs="Times New Roman"/>
          <w:color w:val="000000" w:themeColor="text1"/>
          <w:spacing w:val="4"/>
          <w:sz w:val="28"/>
          <w:szCs w:val="28"/>
          <w:lang w:val="pt-BR"/>
        </w:rPr>
      </w:pPr>
      <w:r w:rsidRPr="004B1B92">
        <w:rPr>
          <w:rFonts w:ascii="Times New Roman" w:hAnsi="Times New Roman" w:cs="Times New Roman"/>
          <w:color w:val="000000" w:themeColor="text1"/>
          <w:spacing w:val="4"/>
          <w:sz w:val="28"/>
          <w:szCs w:val="28"/>
          <w:lang w:val="pt-BR"/>
        </w:rPr>
        <w:t>đ</w:t>
      </w:r>
      <w:r w:rsidR="00DB1EBB" w:rsidRPr="004B1B92">
        <w:rPr>
          <w:rFonts w:ascii="Times New Roman" w:hAnsi="Times New Roman" w:cs="Times New Roman"/>
          <w:color w:val="000000" w:themeColor="text1"/>
          <w:spacing w:val="4"/>
          <w:sz w:val="28"/>
          <w:szCs w:val="28"/>
          <w:lang w:val="pt-BR"/>
        </w:rPr>
        <w:t>) Tác động đối với hệ thống pháp luật</w:t>
      </w:r>
      <w:r w:rsidRPr="004B1B92">
        <w:rPr>
          <w:rFonts w:ascii="Times New Roman" w:hAnsi="Times New Roman" w:cs="Times New Roman"/>
          <w:color w:val="000000" w:themeColor="text1"/>
          <w:spacing w:val="4"/>
          <w:sz w:val="28"/>
          <w:szCs w:val="28"/>
          <w:lang w:val="pt-BR"/>
        </w:rPr>
        <w:t>.</w:t>
      </w:r>
    </w:p>
    <w:p w14:paraId="01B9D866" w14:textId="70B2EC48" w:rsidR="0098000B" w:rsidRDefault="0098000B" w:rsidP="0081619D">
      <w:pPr>
        <w:spacing w:before="120" w:after="120" w:line="300" w:lineRule="auto"/>
        <w:ind w:firstLine="709"/>
        <w:jc w:val="both"/>
        <w:rPr>
          <w:rFonts w:ascii="Times New Roman" w:hAnsi="Times New Roman" w:cs="Times New Roman"/>
          <w:color w:val="000000" w:themeColor="text1"/>
          <w:spacing w:val="4"/>
          <w:sz w:val="28"/>
          <w:szCs w:val="28"/>
        </w:rPr>
      </w:pPr>
      <w:r w:rsidRPr="004B1B92">
        <w:rPr>
          <w:rFonts w:ascii="Times New Roman" w:hAnsi="Times New Roman" w:cs="Times New Roman"/>
          <w:color w:val="000000" w:themeColor="text1"/>
          <w:spacing w:val="4"/>
          <w:sz w:val="28"/>
          <w:szCs w:val="28"/>
          <w:lang w:val="pt-BR"/>
        </w:rPr>
        <w:t xml:space="preserve">Phương án không có tác động </w:t>
      </w:r>
      <w:r>
        <w:rPr>
          <w:rFonts w:ascii="Times New Roman" w:hAnsi="Times New Roman" w:cs="Times New Roman"/>
          <w:color w:val="000000" w:themeColor="text1"/>
          <w:spacing w:val="4"/>
          <w:sz w:val="28"/>
          <w:szCs w:val="28"/>
          <w:lang w:val="pt-BR"/>
        </w:rPr>
        <w:t>đối với hệ thống pháp luật.</w:t>
      </w:r>
    </w:p>
    <w:p w14:paraId="6F88D08D" w14:textId="27870439" w:rsidR="0055496A" w:rsidRPr="004B1B92" w:rsidRDefault="0055496A" w:rsidP="0081619D">
      <w:pPr>
        <w:spacing w:before="120" w:after="120" w:line="300" w:lineRule="auto"/>
        <w:ind w:firstLine="709"/>
        <w:jc w:val="both"/>
        <w:rPr>
          <w:rFonts w:ascii="Times New Roman" w:hAnsi="Times New Roman" w:cs="Times New Roman"/>
          <w:color w:val="000000" w:themeColor="text1"/>
          <w:sz w:val="28"/>
          <w:szCs w:val="28"/>
          <w:lang w:val="af-ZA"/>
        </w:rPr>
      </w:pPr>
      <w:r w:rsidRPr="004B1B92">
        <w:rPr>
          <w:rFonts w:ascii="Times New Roman" w:hAnsi="Times New Roman" w:cs="Times New Roman"/>
          <w:color w:val="000000" w:themeColor="text1"/>
          <w:sz w:val="28"/>
          <w:szCs w:val="28"/>
          <w:lang w:val="af-ZA"/>
        </w:rPr>
        <w:t xml:space="preserve">Trên đây là Báo cáo đánh giá tác động </w:t>
      </w:r>
      <w:r w:rsidR="005220FE">
        <w:rPr>
          <w:rFonts w:ascii="Times New Roman" w:hAnsi="Times New Roman" w:cs="Times New Roman"/>
          <w:color w:val="000000" w:themeColor="text1"/>
          <w:sz w:val="28"/>
          <w:szCs w:val="28"/>
          <w:lang w:val="af-ZA"/>
        </w:rPr>
        <w:t>của chính sách đối với d</w:t>
      </w:r>
      <w:r w:rsidRPr="004B1B92">
        <w:rPr>
          <w:rFonts w:ascii="Times New Roman" w:hAnsi="Times New Roman" w:cs="Times New Roman"/>
          <w:color w:val="000000" w:themeColor="text1"/>
          <w:sz w:val="28"/>
          <w:szCs w:val="28"/>
          <w:lang w:val="af-ZA"/>
        </w:rPr>
        <w:t xml:space="preserve">ự thảo Nghị định </w:t>
      </w:r>
      <w:r w:rsidR="001F3F30" w:rsidRPr="004B1B92">
        <w:rPr>
          <w:rFonts w:ascii="Times New Roman" w:hAnsi="Times New Roman" w:cs="Times New Roman"/>
          <w:color w:val="000000" w:themeColor="text1"/>
          <w:sz w:val="28"/>
          <w:szCs w:val="28"/>
          <w:lang w:val="af-ZA"/>
        </w:rPr>
        <w:t xml:space="preserve">điều chỉnh lương hưu, trợ cấp bảo hiểm xã hội và trợ cấp hằng tháng </w:t>
      </w:r>
      <w:r w:rsidRPr="004B1B92">
        <w:rPr>
          <w:rFonts w:ascii="Times New Roman" w:hAnsi="Times New Roman" w:cs="Times New Roman"/>
          <w:color w:val="000000" w:themeColor="text1"/>
          <w:sz w:val="28"/>
          <w:szCs w:val="28"/>
          <w:lang w:val="af-ZA"/>
        </w:rPr>
        <w:t xml:space="preserve">của Bộ Lao động </w:t>
      </w:r>
      <w:r w:rsidR="00646FB8" w:rsidRPr="004B1B92">
        <w:rPr>
          <w:rFonts w:ascii="Times New Roman" w:hAnsi="Times New Roman" w:cs="Times New Roman"/>
          <w:color w:val="000000" w:themeColor="text1"/>
          <w:sz w:val="28"/>
          <w:szCs w:val="28"/>
          <w:lang w:val="af-ZA"/>
        </w:rPr>
        <w:t>-</w:t>
      </w:r>
      <w:r w:rsidRPr="004B1B92">
        <w:rPr>
          <w:rFonts w:ascii="Times New Roman" w:hAnsi="Times New Roman" w:cs="Times New Roman"/>
          <w:color w:val="000000" w:themeColor="text1"/>
          <w:sz w:val="28"/>
          <w:szCs w:val="28"/>
          <w:lang w:val="af-ZA"/>
        </w:rPr>
        <w:t xml:space="preserve"> Thương binh và Xã hội./.</w:t>
      </w:r>
    </w:p>
    <w:tbl>
      <w:tblPr>
        <w:tblW w:w="9095" w:type="dxa"/>
        <w:tblCellSpacing w:w="0" w:type="dxa"/>
        <w:tblCellMar>
          <w:left w:w="0" w:type="dxa"/>
          <w:right w:w="0" w:type="dxa"/>
        </w:tblCellMar>
        <w:tblLook w:val="0000" w:firstRow="0" w:lastRow="0" w:firstColumn="0" w:lastColumn="0" w:noHBand="0" w:noVBand="0"/>
      </w:tblPr>
      <w:tblGrid>
        <w:gridCol w:w="4975"/>
        <w:gridCol w:w="4120"/>
      </w:tblGrid>
      <w:tr w:rsidR="004E49BF" w:rsidRPr="004B1B92" w14:paraId="051F3942" w14:textId="77777777" w:rsidTr="008F4734">
        <w:trPr>
          <w:trHeight w:val="2159"/>
          <w:tblCellSpacing w:w="0" w:type="dxa"/>
        </w:trPr>
        <w:tc>
          <w:tcPr>
            <w:tcW w:w="4975" w:type="dxa"/>
          </w:tcPr>
          <w:p w14:paraId="6EB5A8BB" w14:textId="34084DBB" w:rsidR="004E49BF" w:rsidRPr="004B1B92" w:rsidRDefault="00331F81" w:rsidP="00AC4F7F">
            <w:pPr>
              <w:spacing w:before="120" w:after="0" w:line="240" w:lineRule="auto"/>
              <w:ind w:right="492"/>
              <w:jc w:val="both"/>
              <w:rPr>
                <w:rFonts w:ascii="Times New Roman" w:eastAsia="Calibri" w:hAnsi="Times New Roman" w:cs="Times New Roman"/>
                <w:color w:val="000000" w:themeColor="text1"/>
                <w:sz w:val="24"/>
                <w:szCs w:val="24"/>
                <w:lang w:val="af-ZA"/>
              </w:rPr>
            </w:pPr>
            <w:r>
              <w:rPr>
                <w:rFonts w:ascii="Times New Roman" w:hAnsi="Times New Roman" w:cs="Times New Roman"/>
                <w:color w:val="000000" w:themeColor="text1"/>
                <w:sz w:val="28"/>
                <w:szCs w:val="28"/>
                <w:lang w:val="af-ZA"/>
              </w:rPr>
              <w:t xml:space="preserve"> </w:t>
            </w:r>
            <w:r w:rsidR="004E49BF" w:rsidRPr="004B1B92">
              <w:rPr>
                <w:rFonts w:ascii="Times New Roman" w:eastAsia="Calibri" w:hAnsi="Times New Roman" w:cs="Times New Roman"/>
                <w:b/>
                <w:bCs/>
                <w:i/>
                <w:iCs/>
                <w:color w:val="000000" w:themeColor="text1"/>
                <w:sz w:val="24"/>
                <w:szCs w:val="24"/>
                <w:lang w:val="af-ZA"/>
              </w:rPr>
              <w:t>Nơi nhận:</w:t>
            </w:r>
          </w:p>
          <w:p w14:paraId="4A170359" w14:textId="77777777" w:rsidR="004E49BF" w:rsidRPr="004B1B92" w:rsidRDefault="004E49BF" w:rsidP="00AC4F7F">
            <w:pPr>
              <w:spacing w:after="0" w:line="240" w:lineRule="auto"/>
              <w:jc w:val="both"/>
              <w:rPr>
                <w:rFonts w:ascii="Times New Roman" w:eastAsia="Calibri" w:hAnsi="Times New Roman" w:cs="Times New Roman"/>
                <w:color w:val="000000" w:themeColor="text1"/>
                <w:lang w:val="af-ZA"/>
              </w:rPr>
            </w:pPr>
            <w:r w:rsidRPr="004B1B92">
              <w:rPr>
                <w:rFonts w:ascii="Times New Roman" w:eastAsia="Calibri" w:hAnsi="Times New Roman" w:cs="Times New Roman"/>
                <w:color w:val="000000" w:themeColor="text1"/>
                <w:lang w:val="af-ZA"/>
              </w:rPr>
              <w:t>- Như trên;</w:t>
            </w:r>
          </w:p>
          <w:p w14:paraId="6FE83915" w14:textId="77777777" w:rsidR="004E49BF" w:rsidRDefault="004E49BF" w:rsidP="00AC4F7F">
            <w:pPr>
              <w:spacing w:after="0" w:line="240" w:lineRule="auto"/>
              <w:jc w:val="both"/>
              <w:rPr>
                <w:rFonts w:ascii="Times New Roman" w:eastAsia="Calibri" w:hAnsi="Times New Roman" w:cs="Times New Roman"/>
                <w:color w:val="000000" w:themeColor="text1"/>
                <w:lang w:val="af-ZA"/>
              </w:rPr>
            </w:pPr>
            <w:r w:rsidRPr="004B1B92">
              <w:rPr>
                <w:rFonts w:ascii="Times New Roman" w:eastAsia="Calibri" w:hAnsi="Times New Roman" w:cs="Times New Roman"/>
                <w:color w:val="000000" w:themeColor="text1"/>
                <w:lang w:val="af-ZA"/>
              </w:rPr>
              <w:t>- Thủ tướng Chính phủ;</w:t>
            </w:r>
          </w:p>
          <w:p w14:paraId="722BC32C" w14:textId="6060FB94" w:rsidR="00A92CA5" w:rsidRDefault="00A92CA5" w:rsidP="00AC4F7F">
            <w:pPr>
              <w:spacing w:after="0" w:line="240" w:lineRule="auto"/>
              <w:jc w:val="both"/>
              <w:rPr>
                <w:rFonts w:ascii="Times New Roman" w:eastAsia="Calibri" w:hAnsi="Times New Roman" w:cs="Times New Roman"/>
                <w:color w:val="000000" w:themeColor="text1"/>
                <w:lang w:val="af-ZA"/>
              </w:rPr>
            </w:pPr>
            <w:r>
              <w:rPr>
                <w:rFonts w:ascii="Times New Roman" w:eastAsia="Calibri" w:hAnsi="Times New Roman" w:cs="Times New Roman"/>
                <w:color w:val="000000" w:themeColor="text1"/>
                <w:lang w:val="af-ZA"/>
              </w:rPr>
              <w:t>- Bộ trưởng (để báo cáo);</w:t>
            </w:r>
          </w:p>
          <w:p w14:paraId="03A03470" w14:textId="4CD3196A" w:rsidR="00A92CA5" w:rsidRPr="004B1B92" w:rsidRDefault="00A92CA5" w:rsidP="00AC4F7F">
            <w:pPr>
              <w:spacing w:after="0" w:line="240" w:lineRule="auto"/>
              <w:jc w:val="both"/>
              <w:rPr>
                <w:rFonts w:ascii="Times New Roman" w:eastAsia="Calibri" w:hAnsi="Times New Roman" w:cs="Times New Roman"/>
                <w:color w:val="000000" w:themeColor="text1"/>
                <w:lang w:val="af-ZA"/>
              </w:rPr>
            </w:pPr>
            <w:r>
              <w:rPr>
                <w:rFonts w:ascii="Times New Roman" w:eastAsia="Calibri" w:hAnsi="Times New Roman" w:cs="Times New Roman"/>
                <w:color w:val="000000" w:themeColor="text1"/>
                <w:lang w:val="af-ZA"/>
              </w:rPr>
              <w:t>- TT Nguyễn Bá Hoan;</w:t>
            </w:r>
            <w:bookmarkStart w:id="1" w:name="_GoBack"/>
            <w:bookmarkEnd w:id="1"/>
          </w:p>
          <w:p w14:paraId="3AE2CCF8" w14:textId="77777777" w:rsidR="004E49BF" w:rsidRPr="004B1B92" w:rsidRDefault="004E49BF" w:rsidP="00AC4F7F">
            <w:pPr>
              <w:spacing w:after="0" w:line="240" w:lineRule="auto"/>
              <w:jc w:val="both"/>
              <w:rPr>
                <w:rFonts w:ascii="Times New Roman" w:eastAsia="Calibri" w:hAnsi="Times New Roman" w:cs="Times New Roman"/>
                <w:color w:val="000000" w:themeColor="text1"/>
                <w:lang w:val="af-ZA"/>
              </w:rPr>
            </w:pPr>
            <w:r w:rsidRPr="004B1B92">
              <w:rPr>
                <w:rFonts w:ascii="Times New Roman" w:eastAsia="Calibri" w:hAnsi="Times New Roman" w:cs="Times New Roman"/>
                <w:color w:val="000000" w:themeColor="text1"/>
                <w:lang w:val="af-ZA"/>
              </w:rPr>
              <w:t>- Văn phòng Chính phủ;</w:t>
            </w:r>
          </w:p>
          <w:p w14:paraId="29DE2721" w14:textId="77777777" w:rsidR="004E49BF" w:rsidRPr="004B1B92" w:rsidRDefault="004E49BF" w:rsidP="00AC4F7F">
            <w:pPr>
              <w:spacing w:after="0" w:line="240" w:lineRule="auto"/>
              <w:jc w:val="both"/>
              <w:rPr>
                <w:rFonts w:ascii="Times New Roman" w:eastAsia="Calibri" w:hAnsi="Times New Roman" w:cs="Times New Roman"/>
                <w:color w:val="000000" w:themeColor="text1"/>
                <w:lang w:val="af-ZA"/>
              </w:rPr>
            </w:pPr>
            <w:r w:rsidRPr="004B1B92">
              <w:rPr>
                <w:rFonts w:ascii="Times New Roman" w:eastAsia="Calibri" w:hAnsi="Times New Roman" w:cs="Times New Roman"/>
                <w:color w:val="000000" w:themeColor="text1"/>
                <w:lang w:val="af-ZA"/>
              </w:rPr>
              <w:t>- Bộ Tư pháp;</w:t>
            </w:r>
          </w:p>
          <w:p w14:paraId="4A8FD915" w14:textId="77777777" w:rsidR="004E49BF" w:rsidRPr="004B1B92" w:rsidRDefault="004E49BF" w:rsidP="00AC4F7F">
            <w:pPr>
              <w:spacing w:after="0" w:line="240" w:lineRule="auto"/>
              <w:jc w:val="both"/>
              <w:rPr>
                <w:rFonts w:ascii="Times New Roman" w:eastAsia="Calibri" w:hAnsi="Times New Roman" w:cs="Times New Roman"/>
                <w:color w:val="000000" w:themeColor="text1"/>
                <w:sz w:val="28"/>
                <w:szCs w:val="28"/>
              </w:rPr>
            </w:pPr>
            <w:r w:rsidRPr="004B1B92">
              <w:rPr>
                <w:rFonts w:ascii="Times New Roman" w:eastAsia="Calibri" w:hAnsi="Times New Roman" w:cs="Times New Roman"/>
                <w:color w:val="000000" w:themeColor="text1"/>
              </w:rPr>
              <w:t>- Lưu: VT, BHXH.</w:t>
            </w:r>
          </w:p>
        </w:tc>
        <w:tc>
          <w:tcPr>
            <w:tcW w:w="4120" w:type="dxa"/>
          </w:tcPr>
          <w:p w14:paraId="0B87C809" w14:textId="77777777" w:rsidR="004E49BF" w:rsidRPr="004B1B92" w:rsidRDefault="00121DEA" w:rsidP="00D40CD2">
            <w:pPr>
              <w:spacing w:after="0" w:line="240" w:lineRule="auto"/>
              <w:jc w:val="center"/>
              <w:rPr>
                <w:rFonts w:ascii="Times New Roman" w:eastAsia="Calibri" w:hAnsi="Times New Roman" w:cs="Times New Roman"/>
                <w:b/>
                <w:bCs/>
                <w:color w:val="000000" w:themeColor="text1"/>
                <w:sz w:val="24"/>
                <w:szCs w:val="24"/>
              </w:rPr>
            </w:pPr>
            <w:r w:rsidRPr="004B1B92">
              <w:rPr>
                <w:rFonts w:ascii="Times New Roman" w:eastAsia="Calibri" w:hAnsi="Times New Roman" w:cs="Times New Roman"/>
                <w:b/>
                <w:bCs/>
                <w:color w:val="000000" w:themeColor="text1"/>
                <w:sz w:val="24"/>
                <w:szCs w:val="24"/>
              </w:rPr>
              <w:t xml:space="preserve">KT. </w:t>
            </w:r>
            <w:r w:rsidR="004E49BF" w:rsidRPr="004B1B92">
              <w:rPr>
                <w:rFonts w:ascii="Times New Roman" w:eastAsia="Calibri" w:hAnsi="Times New Roman" w:cs="Times New Roman"/>
                <w:b/>
                <w:bCs/>
                <w:color w:val="000000" w:themeColor="text1"/>
                <w:sz w:val="24"/>
                <w:szCs w:val="24"/>
              </w:rPr>
              <w:t>BỘ TRƯỞNG</w:t>
            </w:r>
          </w:p>
          <w:p w14:paraId="7311A6BB" w14:textId="77777777" w:rsidR="00121DEA" w:rsidRPr="004B1B92" w:rsidRDefault="00121DEA" w:rsidP="00D40CD2">
            <w:pPr>
              <w:spacing w:after="0" w:line="240" w:lineRule="auto"/>
              <w:jc w:val="center"/>
              <w:rPr>
                <w:rFonts w:ascii="Times New Roman" w:eastAsia="Calibri" w:hAnsi="Times New Roman" w:cs="Times New Roman"/>
                <w:color w:val="000000" w:themeColor="text1"/>
                <w:sz w:val="24"/>
                <w:szCs w:val="24"/>
              </w:rPr>
            </w:pPr>
            <w:r w:rsidRPr="004B1B92">
              <w:rPr>
                <w:rFonts w:ascii="Times New Roman" w:eastAsia="Calibri" w:hAnsi="Times New Roman" w:cs="Times New Roman"/>
                <w:b/>
                <w:bCs/>
                <w:color w:val="000000" w:themeColor="text1"/>
                <w:sz w:val="24"/>
                <w:szCs w:val="24"/>
              </w:rPr>
              <w:t>THỨ TRƯỞNG</w:t>
            </w:r>
          </w:p>
          <w:p w14:paraId="07364D3F" w14:textId="77777777" w:rsidR="004E49BF" w:rsidRPr="004B1B92" w:rsidRDefault="004E49BF" w:rsidP="00AC4F7F">
            <w:pPr>
              <w:spacing w:before="120" w:after="0" w:line="240" w:lineRule="auto"/>
              <w:ind w:firstLine="720"/>
              <w:jc w:val="center"/>
              <w:rPr>
                <w:rFonts w:ascii="Times New Roman" w:eastAsia="Calibri" w:hAnsi="Times New Roman" w:cs="Times New Roman"/>
                <w:color w:val="000000" w:themeColor="text1"/>
                <w:sz w:val="28"/>
                <w:szCs w:val="28"/>
              </w:rPr>
            </w:pPr>
            <w:r w:rsidRPr="004B1B92">
              <w:rPr>
                <w:rFonts w:ascii="Times New Roman" w:eastAsia="Calibri" w:hAnsi="Times New Roman" w:cs="Times New Roman"/>
                <w:b/>
                <w:bCs/>
                <w:color w:val="000000" w:themeColor="text1"/>
                <w:sz w:val="28"/>
                <w:szCs w:val="28"/>
              </w:rPr>
              <w:t> </w:t>
            </w:r>
            <w:r w:rsidRPr="004B1B92">
              <w:rPr>
                <w:rFonts w:ascii="Times New Roman" w:eastAsia="Calibri" w:hAnsi="Times New Roman" w:cs="Times New Roman"/>
                <w:color w:val="000000" w:themeColor="text1"/>
                <w:sz w:val="28"/>
                <w:szCs w:val="28"/>
              </w:rPr>
              <w:t> </w:t>
            </w:r>
          </w:p>
          <w:p w14:paraId="493E205C" w14:textId="77777777" w:rsidR="004E49BF" w:rsidRPr="004B1B92" w:rsidRDefault="004E49BF" w:rsidP="00AC4F7F">
            <w:pPr>
              <w:spacing w:before="120" w:after="0" w:line="240" w:lineRule="auto"/>
              <w:ind w:firstLine="720"/>
              <w:jc w:val="both"/>
              <w:rPr>
                <w:rFonts w:ascii="Times New Roman" w:eastAsia="Calibri" w:hAnsi="Times New Roman" w:cs="Times New Roman"/>
                <w:color w:val="000000" w:themeColor="text1"/>
                <w:sz w:val="28"/>
                <w:szCs w:val="28"/>
              </w:rPr>
            </w:pPr>
          </w:p>
          <w:p w14:paraId="27AACF86" w14:textId="0417774B" w:rsidR="004E49BF" w:rsidRPr="004B1B92" w:rsidRDefault="004E49BF" w:rsidP="00AC4F7F">
            <w:pPr>
              <w:spacing w:before="120" w:after="0" w:line="240" w:lineRule="auto"/>
              <w:ind w:firstLine="720"/>
              <w:jc w:val="both"/>
              <w:rPr>
                <w:rFonts w:ascii="Times New Roman" w:eastAsia="Calibri" w:hAnsi="Times New Roman" w:cs="Times New Roman"/>
                <w:color w:val="000000" w:themeColor="text1"/>
                <w:sz w:val="28"/>
                <w:szCs w:val="28"/>
              </w:rPr>
            </w:pPr>
          </w:p>
          <w:p w14:paraId="5EE7FE9A" w14:textId="15E0F536" w:rsidR="004E49BF" w:rsidRPr="004B1B92" w:rsidRDefault="004E49BF" w:rsidP="00A92CA5">
            <w:pPr>
              <w:spacing w:before="120" w:after="0" w:line="240" w:lineRule="auto"/>
              <w:jc w:val="center"/>
              <w:rPr>
                <w:rFonts w:ascii="Times New Roman" w:eastAsia="Calibri" w:hAnsi="Times New Roman" w:cs="Times New Roman"/>
                <w:b/>
                <w:color w:val="000000" w:themeColor="text1"/>
                <w:sz w:val="28"/>
                <w:szCs w:val="28"/>
              </w:rPr>
            </w:pPr>
            <w:r w:rsidRPr="004B1B92">
              <w:rPr>
                <w:rFonts w:ascii="Times New Roman" w:eastAsia="Calibri" w:hAnsi="Times New Roman" w:cs="Times New Roman"/>
                <w:b/>
                <w:color w:val="000000" w:themeColor="text1"/>
                <w:sz w:val="28"/>
                <w:szCs w:val="28"/>
              </w:rPr>
              <w:t xml:space="preserve"> </w:t>
            </w:r>
            <w:r w:rsidR="00A92CA5">
              <w:rPr>
                <w:rFonts w:ascii="Times New Roman" w:eastAsia="Calibri" w:hAnsi="Times New Roman" w:cs="Times New Roman"/>
                <w:b/>
                <w:color w:val="000000" w:themeColor="text1"/>
                <w:sz w:val="28"/>
                <w:szCs w:val="28"/>
              </w:rPr>
              <w:t>Lê Văn Thanh</w:t>
            </w:r>
          </w:p>
        </w:tc>
      </w:tr>
    </w:tbl>
    <w:p w14:paraId="19E44E41" w14:textId="77777777" w:rsidR="0055496A" w:rsidRPr="004B1B92" w:rsidRDefault="0055496A" w:rsidP="00D40CD2">
      <w:pPr>
        <w:spacing w:before="90" w:after="0"/>
        <w:rPr>
          <w:rFonts w:ascii="Times New Roman" w:hAnsi="Times New Roman" w:cs="Times New Roman"/>
          <w:color w:val="000000" w:themeColor="text1"/>
          <w:sz w:val="28"/>
          <w:szCs w:val="28"/>
          <w:lang w:val="af-ZA"/>
        </w:rPr>
      </w:pPr>
    </w:p>
    <w:sectPr w:rsidR="0055496A" w:rsidRPr="004B1B92" w:rsidSect="00376420">
      <w:headerReference w:type="default" r:id="rId7"/>
      <w:footerReference w:type="default" r:id="rId8"/>
      <w:headerReference w:type="firs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26B4" w14:textId="77777777" w:rsidR="000D6043" w:rsidRDefault="000D6043" w:rsidP="00C56B7A">
      <w:pPr>
        <w:spacing w:after="0" w:line="240" w:lineRule="auto"/>
      </w:pPr>
      <w:r>
        <w:separator/>
      </w:r>
    </w:p>
  </w:endnote>
  <w:endnote w:type="continuationSeparator" w:id="0">
    <w:p w14:paraId="25BCABCC" w14:textId="77777777" w:rsidR="000D6043" w:rsidRDefault="000D6043" w:rsidP="00C5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4563" w14:textId="77777777" w:rsidR="008F4734" w:rsidRDefault="008F4734" w:rsidP="00376420">
    <w:pPr>
      <w:pStyle w:val="Footer"/>
      <w:jc w:val="center"/>
      <w:rPr>
        <w:rFonts w:ascii="Times New Roman" w:hAnsi="Times New Roman" w:cs="Times New Roman"/>
        <w:i/>
        <w:sz w:val="28"/>
        <w:szCs w:val="28"/>
      </w:rPr>
    </w:pPr>
  </w:p>
  <w:p w14:paraId="2301F830" w14:textId="77777777" w:rsidR="00B97CDA" w:rsidRPr="00990539" w:rsidRDefault="00B97CDA" w:rsidP="00990539">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7130D" w14:textId="77777777" w:rsidR="000D6043" w:rsidRDefault="000D6043" w:rsidP="00C56B7A">
      <w:pPr>
        <w:spacing w:after="0" w:line="240" w:lineRule="auto"/>
      </w:pPr>
      <w:r>
        <w:separator/>
      </w:r>
    </w:p>
  </w:footnote>
  <w:footnote w:type="continuationSeparator" w:id="0">
    <w:p w14:paraId="464D7B78" w14:textId="77777777" w:rsidR="000D6043" w:rsidRDefault="000D6043" w:rsidP="00C56B7A">
      <w:pPr>
        <w:spacing w:after="0" w:line="240" w:lineRule="auto"/>
      </w:pPr>
      <w:r>
        <w:continuationSeparator/>
      </w:r>
    </w:p>
  </w:footnote>
  <w:footnote w:id="1">
    <w:p w14:paraId="0B983DD1" w14:textId="77777777" w:rsidR="00B120FE" w:rsidRPr="004B1B92" w:rsidRDefault="00B120FE" w:rsidP="00B120FE">
      <w:pPr>
        <w:pStyle w:val="FootnoteText"/>
        <w:jc w:val="both"/>
        <w:rPr>
          <w:rFonts w:ascii="Times New Roman" w:hAnsi="Times New Roman"/>
          <w:color w:val="000000" w:themeColor="text1"/>
        </w:rPr>
      </w:pPr>
      <w:r w:rsidRPr="007C2092">
        <w:rPr>
          <w:rStyle w:val="FootnoteReference"/>
          <w:rFonts w:ascii="Times New Roman" w:hAnsi="Times New Roman"/>
        </w:rPr>
        <w:footnoteRef/>
      </w:r>
      <w:r w:rsidRPr="007C2092">
        <w:rPr>
          <w:rFonts w:ascii="Times New Roman" w:hAnsi="Times New Roman"/>
        </w:rPr>
        <w:t xml:space="preserve"> </w:t>
      </w:r>
      <w:r w:rsidRPr="00254295">
        <w:rPr>
          <w:rFonts w:ascii="Times New Roman" w:hAnsi="Times New Roman"/>
          <w:color w:val="000000" w:themeColor="text1"/>
          <w:sz w:val="22"/>
          <w:szCs w:val="22"/>
          <w:shd w:val="clear" w:color="auto" w:fill="FFFFFF"/>
        </w:rPr>
        <w:t>Quyết định số 60/HĐBT ngày 01/3/1990 của Hội đồng Bộ trưởng</w:t>
      </w:r>
      <w:r w:rsidRPr="00254295">
        <w:rPr>
          <w:rFonts w:ascii="Times New Roman" w:hAnsi="Times New Roman"/>
          <w:color w:val="000000" w:themeColor="text1"/>
          <w:sz w:val="22"/>
          <w:szCs w:val="22"/>
        </w:rPr>
        <w:t xml:space="preserve"> quy định </w:t>
      </w:r>
      <w:bookmarkStart w:id="0" w:name="dieu_1_name"/>
      <w:r w:rsidRPr="00254295">
        <w:rPr>
          <w:rFonts w:ascii="Times New Roman" w:hAnsi="Times New Roman"/>
          <w:color w:val="000000" w:themeColor="text1"/>
          <w:sz w:val="22"/>
          <w:szCs w:val="22"/>
        </w:rPr>
        <w:t xml:space="preserve">người nghỉ việc vì mất sức lao động </w:t>
      </w:r>
      <w:r w:rsidRPr="00254295">
        <w:rPr>
          <w:rFonts w:ascii="Times New Roman" w:hAnsi="Times New Roman"/>
          <w:color w:val="000000" w:themeColor="text1"/>
          <w:sz w:val="22"/>
          <w:szCs w:val="22"/>
          <w:shd w:val="clear" w:color="auto" w:fill="FFFFFF"/>
        </w:rPr>
        <w:t>được hưởng trợ cấp hằng tháng bằng 1/2 thời gian công tác quy đổi</w:t>
      </w:r>
      <w:bookmarkEnd w:id="0"/>
      <w:r w:rsidRPr="00254295">
        <w:rPr>
          <w:rFonts w:ascii="Times New Roman" w:hAnsi="Times New Roman"/>
          <w:color w:val="000000" w:themeColor="text1"/>
          <w:sz w:val="22"/>
          <w:szCs w:val="22"/>
          <w:shd w:val="clear" w:color="auto" w:fill="FFFFFF"/>
        </w:rPr>
        <w:t>.</w:t>
      </w:r>
    </w:p>
  </w:footnote>
  <w:footnote w:id="2">
    <w:p w14:paraId="6A8820D6" w14:textId="77777777" w:rsidR="00B120FE" w:rsidRPr="007C2092" w:rsidRDefault="00B120FE" w:rsidP="00B120FE">
      <w:pPr>
        <w:pStyle w:val="FootnoteText"/>
        <w:jc w:val="both"/>
        <w:rPr>
          <w:rFonts w:ascii="Times New Roman" w:hAnsi="Times New Roman"/>
        </w:rPr>
      </w:pPr>
      <w:r w:rsidRPr="004B1B92">
        <w:rPr>
          <w:rStyle w:val="FootnoteReference"/>
          <w:rFonts w:ascii="Times New Roman" w:hAnsi="Times New Roman"/>
          <w:color w:val="000000" w:themeColor="text1"/>
        </w:rPr>
        <w:footnoteRef/>
      </w:r>
      <w:r w:rsidRPr="004B1B92">
        <w:rPr>
          <w:rFonts w:ascii="Times New Roman" w:hAnsi="Times New Roman"/>
          <w:color w:val="000000" w:themeColor="text1"/>
        </w:rPr>
        <w:t xml:space="preserve"> </w:t>
      </w:r>
      <w:r w:rsidR="004B1B92" w:rsidRPr="004B1B92">
        <w:rPr>
          <w:rFonts w:ascii="Times New Roman" w:hAnsi="Times New Roman"/>
          <w:color w:val="000000" w:themeColor="text1"/>
          <w:sz w:val="22"/>
          <w:szCs w:val="22"/>
        </w:rPr>
        <w:t xml:space="preserve">Quyết định số 91/2000/QĐ-TTg ngày 04/7/2000 về việc trợ cấp cho những người đã hết tuổi lao động tại thời điểm ngừng hưởng trợ cấp mất sức lao động hằng tháng; </w:t>
      </w:r>
      <w:r w:rsidR="004B1B92" w:rsidRPr="004B1B92">
        <w:rPr>
          <w:rFonts w:ascii="Times New Roman" w:hAnsi="Times New Roman"/>
          <w:color w:val="000000" w:themeColor="text1"/>
          <w:sz w:val="22"/>
          <w:szCs w:val="22"/>
          <w:shd w:val="clear" w:color="auto" w:fill="FFFFFF"/>
        </w:rPr>
        <w:t>Quyết định số 613/QĐ-TTg ngày 06/5/2010 của Thủ tướng Chính phủ về việc trợ cấp hằng tháng cho những người có từ đủ 15 năm đến dưới 20 năm công tác thực tế đã hết thời hạn hưởng trợ cấp mất sức lao động.</w:t>
      </w:r>
    </w:p>
  </w:footnote>
  <w:footnote w:id="3">
    <w:p w14:paraId="0360AE80" w14:textId="40091422" w:rsidR="008E3C04" w:rsidRDefault="008E3C04">
      <w:pPr>
        <w:pStyle w:val="FootnoteText"/>
      </w:pPr>
      <w:r>
        <w:rPr>
          <w:rStyle w:val="FootnoteReference"/>
        </w:rPr>
        <w:footnoteRef/>
      </w:r>
      <w:r>
        <w:t xml:space="preserve"> </w:t>
      </w:r>
      <w:r w:rsidR="0098000B">
        <w:rPr>
          <w:rFonts w:ascii="Times New Roman" w:hAnsi="Times New Roman"/>
          <w:sz w:val="22"/>
          <w:szCs w:val="22"/>
        </w:rPr>
        <w:t>3</w:t>
      </w:r>
      <w:r w:rsidRPr="008E3C04">
        <w:rPr>
          <w:rFonts w:ascii="Times New Roman" w:hAnsi="Times New Roman"/>
          <w:sz w:val="22"/>
          <w:szCs w:val="22"/>
        </w:rPr>
        <w:t>.</w:t>
      </w:r>
      <w:r w:rsidR="0098000B">
        <w:rPr>
          <w:rFonts w:ascii="Times New Roman" w:hAnsi="Times New Roman"/>
          <w:sz w:val="22"/>
          <w:szCs w:val="22"/>
        </w:rPr>
        <w:t>0</w:t>
      </w:r>
      <w:r w:rsidRPr="008E3C04">
        <w:rPr>
          <w:rFonts w:ascii="Times New Roman" w:hAnsi="Times New Roman"/>
          <w:sz w:val="22"/>
          <w:szCs w:val="22"/>
        </w:rPr>
        <w:t>00.000 đồng x 1,</w:t>
      </w:r>
      <w:r w:rsidR="0098000B">
        <w:rPr>
          <w:rFonts w:ascii="Times New Roman" w:hAnsi="Times New Roman"/>
          <w:sz w:val="22"/>
          <w:szCs w:val="22"/>
        </w:rPr>
        <w:t>5</w:t>
      </w:r>
      <w:r w:rsidRPr="008E3C04">
        <w:rPr>
          <w:rFonts w:ascii="Times New Roman" w:hAnsi="Times New Roman"/>
          <w:sz w:val="22"/>
          <w:szCs w:val="22"/>
        </w:rPr>
        <w:t xml:space="preserve"> = 3.</w:t>
      </w:r>
      <w:r w:rsidR="0098000B">
        <w:rPr>
          <w:rFonts w:ascii="Times New Roman" w:hAnsi="Times New Roman"/>
          <w:sz w:val="22"/>
          <w:szCs w:val="22"/>
        </w:rPr>
        <w:t>45</w:t>
      </w:r>
      <w:r w:rsidRPr="008E3C04">
        <w:rPr>
          <w:rFonts w:ascii="Times New Roman" w:hAnsi="Times New Roman"/>
          <w:sz w:val="22"/>
          <w:szCs w:val="22"/>
        </w:rPr>
        <w:t>0.000 đồng</w:t>
      </w:r>
      <w:r>
        <w:rPr>
          <w:rFonts w:ascii="Times New Roman" w:hAnsi="Times New Roman"/>
          <w:sz w:val="22"/>
          <w:szCs w:val="22"/>
        </w:rPr>
        <w:t xml:space="preserve"> (làm tròn thành 3.</w:t>
      </w:r>
      <w:r w:rsidR="0098000B">
        <w:rPr>
          <w:rFonts w:ascii="Times New Roman" w:hAnsi="Times New Roman"/>
          <w:sz w:val="22"/>
          <w:szCs w:val="22"/>
        </w:rPr>
        <w:t>5</w:t>
      </w:r>
      <w:r>
        <w:rPr>
          <w:rFonts w:ascii="Times New Roman" w:hAnsi="Times New Roman"/>
          <w:sz w:val="22"/>
          <w:szCs w:val="22"/>
        </w:rPr>
        <w:t>00.000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430688"/>
      <w:docPartObj>
        <w:docPartGallery w:val="Page Numbers (Top of Page)"/>
        <w:docPartUnique/>
      </w:docPartObj>
    </w:sdtPr>
    <w:sdtEndPr>
      <w:rPr>
        <w:rFonts w:ascii="Times New Roman" w:hAnsi="Times New Roman" w:cs="Times New Roman"/>
        <w:noProof/>
        <w:sz w:val="28"/>
        <w:szCs w:val="28"/>
      </w:rPr>
    </w:sdtEndPr>
    <w:sdtContent>
      <w:p w14:paraId="1B5F6A86" w14:textId="6A327409" w:rsidR="008B7FCA" w:rsidRPr="00232465" w:rsidRDefault="008B7FCA">
        <w:pPr>
          <w:pStyle w:val="Header"/>
          <w:jc w:val="center"/>
          <w:rPr>
            <w:rFonts w:ascii="Times New Roman" w:hAnsi="Times New Roman" w:cs="Times New Roman"/>
            <w:sz w:val="28"/>
            <w:szCs w:val="28"/>
          </w:rPr>
        </w:pPr>
        <w:r w:rsidRPr="00232465">
          <w:rPr>
            <w:rFonts w:ascii="Times New Roman" w:hAnsi="Times New Roman" w:cs="Times New Roman"/>
            <w:sz w:val="28"/>
            <w:szCs w:val="28"/>
          </w:rPr>
          <w:fldChar w:fldCharType="begin"/>
        </w:r>
        <w:r w:rsidRPr="00232465">
          <w:rPr>
            <w:rFonts w:ascii="Times New Roman" w:hAnsi="Times New Roman" w:cs="Times New Roman"/>
            <w:sz w:val="28"/>
            <w:szCs w:val="28"/>
          </w:rPr>
          <w:instrText xml:space="preserve"> PAGE   \* MERGEFORMAT </w:instrText>
        </w:r>
        <w:r w:rsidRPr="00232465">
          <w:rPr>
            <w:rFonts w:ascii="Times New Roman" w:hAnsi="Times New Roman" w:cs="Times New Roman"/>
            <w:sz w:val="28"/>
            <w:szCs w:val="28"/>
          </w:rPr>
          <w:fldChar w:fldCharType="separate"/>
        </w:r>
        <w:r w:rsidR="00A92CA5">
          <w:rPr>
            <w:rFonts w:ascii="Times New Roman" w:hAnsi="Times New Roman" w:cs="Times New Roman"/>
            <w:noProof/>
            <w:sz w:val="28"/>
            <w:szCs w:val="28"/>
          </w:rPr>
          <w:t>7</w:t>
        </w:r>
        <w:r w:rsidRPr="00232465">
          <w:rPr>
            <w:rFonts w:ascii="Times New Roman" w:hAnsi="Times New Roman" w:cs="Times New Roman"/>
            <w:noProof/>
            <w:sz w:val="28"/>
            <w:szCs w:val="28"/>
          </w:rPr>
          <w:fldChar w:fldCharType="end"/>
        </w:r>
      </w:p>
    </w:sdtContent>
  </w:sdt>
  <w:p w14:paraId="3686461C" w14:textId="77777777" w:rsidR="008B7FCA" w:rsidRDefault="008B7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3605B" w14:textId="77777777" w:rsidR="00705792" w:rsidRDefault="00705792" w:rsidP="0070579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71"/>
    <w:rsid w:val="00002016"/>
    <w:rsid w:val="00004A1C"/>
    <w:rsid w:val="000071F1"/>
    <w:rsid w:val="00007D84"/>
    <w:rsid w:val="000171E0"/>
    <w:rsid w:val="0002094C"/>
    <w:rsid w:val="000216EF"/>
    <w:rsid w:val="00024EBE"/>
    <w:rsid w:val="00025A09"/>
    <w:rsid w:val="0002692F"/>
    <w:rsid w:val="000274C9"/>
    <w:rsid w:val="00027EC6"/>
    <w:rsid w:val="00045594"/>
    <w:rsid w:val="00050143"/>
    <w:rsid w:val="00054569"/>
    <w:rsid w:val="00054EFD"/>
    <w:rsid w:val="00055D3E"/>
    <w:rsid w:val="000607FF"/>
    <w:rsid w:val="00061563"/>
    <w:rsid w:val="000615D5"/>
    <w:rsid w:val="00062B2D"/>
    <w:rsid w:val="0006694C"/>
    <w:rsid w:val="00067903"/>
    <w:rsid w:val="00077057"/>
    <w:rsid w:val="00077D08"/>
    <w:rsid w:val="0008246E"/>
    <w:rsid w:val="000825F7"/>
    <w:rsid w:val="00082D0F"/>
    <w:rsid w:val="0008352D"/>
    <w:rsid w:val="00085478"/>
    <w:rsid w:val="00085BA4"/>
    <w:rsid w:val="000956DF"/>
    <w:rsid w:val="0009703C"/>
    <w:rsid w:val="000971F5"/>
    <w:rsid w:val="000A162D"/>
    <w:rsid w:val="000A4E50"/>
    <w:rsid w:val="000A7468"/>
    <w:rsid w:val="000B1BBB"/>
    <w:rsid w:val="000B3B46"/>
    <w:rsid w:val="000C0836"/>
    <w:rsid w:val="000C1815"/>
    <w:rsid w:val="000C445F"/>
    <w:rsid w:val="000C52E8"/>
    <w:rsid w:val="000C7CA0"/>
    <w:rsid w:val="000D259E"/>
    <w:rsid w:val="000D6043"/>
    <w:rsid w:val="000E23E5"/>
    <w:rsid w:val="000E4587"/>
    <w:rsid w:val="000F0E43"/>
    <w:rsid w:val="000F1CC1"/>
    <w:rsid w:val="000F285F"/>
    <w:rsid w:val="000F2887"/>
    <w:rsid w:val="000F3843"/>
    <w:rsid w:val="000F4155"/>
    <w:rsid w:val="000F5B97"/>
    <w:rsid w:val="000F7357"/>
    <w:rsid w:val="000F7457"/>
    <w:rsid w:val="00100AB4"/>
    <w:rsid w:val="001027FD"/>
    <w:rsid w:val="00105C7A"/>
    <w:rsid w:val="00111428"/>
    <w:rsid w:val="0011406E"/>
    <w:rsid w:val="001149DA"/>
    <w:rsid w:val="001177D7"/>
    <w:rsid w:val="00120F7F"/>
    <w:rsid w:val="0012107B"/>
    <w:rsid w:val="001214D8"/>
    <w:rsid w:val="00121DEA"/>
    <w:rsid w:val="001225AE"/>
    <w:rsid w:val="001226B5"/>
    <w:rsid w:val="00122850"/>
    <w:rsid w:val="001253F5"/>
    <w:rsid w:val="00126EB4"/>
    <w:rsid w:val="00131987"/>
    <w:rsid w:val="00131D61"/>
    <w:rsid w:val="0013217B"/>
    <w:rsid w:val="001377BB"/>
    <w:rsid w:val="00137CFA"/>
    <w:rsid w:val="0014215E"/>
    <w:rsid w:val="00146FA9"/>
    <w:rsid w:val="00164B68"/>
    <w:rsid w:val="001674AC"/>
    <w:rsid w:val="00171F87"/>
    <w:rsid w:val="00174397"/>
    <w:rsid w:val="00174FCB"/>
    <w:rsid w:val="00175AFF"/>
    <w:rsid w:val="00177004"/>
    <w:rsid w:val="001819D5"/>
    <w:rsid w:val="001872F3"/>
    <w:rsid w:val="0019029A"/>
    <w:rsid w:val="00195203"/>
    <w:rsid w:val="00196F96"/>
    <w:rsid w:val="001A76DD"/>
    <w:rsid w:val="001B4782"/>
    <w:rsid w:val="001B5EF7"/>
    <w:rsid w:val="001C7703"/>
    <w:rsid w:val="001C78D1"/>
    <w:rsid w:val="001D01A7"/>
    <w:rsid w:val="001D173E"/>
    <w:rsid w:val="001D1A0B"/>
    <w:rsid w:val="001D4AFF"/>
    <w:rsid w:val="001D5813"/>
    <w:rsid w:val="001D7CB0"/>
    <w:rsid w:val="001E0851"/>
    <w:rsid w:val="001E2A6F"/>
    <w:rsid w:val="001F1CB0"/>
    <w:rsid w:val="001F283C"/>
    <w:rsid w:val="001F3F30"/>
    <w:rsid w:val="001F73F4"/>
    <w:rsid w:val="002037D6"/>
    <w:rsid w:val="00203D61"/>
    <w:rsid w:val="002040D2"/>
    <w:rsid w:val="002051E5"/>
    <w:rsid w:val="00207281"/>
    <w:rsid w:val="002132FF"/>
    <w:rsid w:val="00215A6C"/>
    <w:rsid w:val="00216B13"/>
    <w:rsid w:val="00223DBE"/>
    <w:rsid w:val="00225131"/>
    <w:rsid w:val="002267F7"/>
    <w:rsid w:val="00226F38"/>
    <w:rsid w:val="00227308"/>
    <w:rsid w:val="00227700"/>
    <w:rsid w:val="00232465"/>
    <w:rsid w:val="00233DFA"/>
    <w:rsid w:val="002368D9"/>
    <w:rsid w:val="00242ECD"/>
    <w:rsid w:val="002448F0"/>
    <w:rsid w:val="00253EE2"/>
    <w:rsid w:val="00254295"/>
    <w:rsid w:val="00256912"/>
    <w:rsid w:val="00260D4D"/>
    <w:rsid w:val="002612D9"/>
    <w:rsid w:val="00262078"/>
    <w:rsid w:val="00263A12"/>
    <w:rsid w:val="00266F96"/>
    <w:rsid w:val="002713CC"/>
    <w:rsid w:val="00281FAD"/>
    <w:rsid w:val="002873D7"/>
    <w:rsid w:val="00291DA4"/>
    <w:rsid w:val="0029301B"/>
    <w:rsid w:val="00295044"/>
    <w:rsid w:val="0029679F"/>
    <w:rsid w:val="002975CB"/>
    <w:rsid w:val="00297EB7"/>
    <w:rsid w:val="002A0771"/>
    <w:rsid w:val="002A737E"/>
    <w:rsid w:val="002B013F"/>
    <w:rsid w:val="002B02E5"/>
    <w:rsid w:val="002B1189"/>
    <w:rsid w:val="002B372C"/>
    <w:rsid w:val="002B3973"/>
    <w:rsid w:val="002B57C2"/>
    <w:rsid w:val="002B7E00"/>
    <w:rsid w:val="002D0A04"/>
    <w:rsid w:val="002D2326"/>
    <w:rsid w:val="002D7A05"/>
    <w:rsid w:val="002D7BC6"/>
    <w:rsid w:val="002E22D6"/>
    <w:rsid w:val="002E6000"/>
    <w:rsid w:val="002E6362"/>
    <w:rsid w:val="002F00D7"/>
    <w:rsid w:val="002F0A6E"/>
    <w:rsid w:val="002F1245"/>
    <w:rsid w:val="002F155F"/>
    <w:rsid w:val="002F56E2"/>
    <w:rsid w:val="002F6CD6"/>
    <w:rsid w:val="002F6FB0"/>
    <w:rsid w:val="0030125A"/>
    <w:rsid w:val="003101E4"/>
    <w:rsid w:val="0031193C"/>
    <w:rsid w:val="00313363"/>
    <w:rsid w:val="003155C9"/>
    <w:rsid w:val="003214FD"/>
    <w:rsid w:val="0032223E"/>
    <w:rsid w:val="0032278E"/>
    <w:rsid w:val="0032531F"/>
    <w:rsid w:val="00331F81"/>
    <w:rsid w:val="003366F0"/>
    <w:rsid w:val="00336DA1"/>
    <w:rsid w:val="00342356"/>
    <w:rsid w:val="0034317E"/>
    <w:rsid w:val="003439F4"/>
    <w:rsid w:val="00351BA5"/>
    <w:rsid w:val="00361C16"/>
    <w:rsid w:val="00362437"/>
    <w:rsid w:val="00362F07"/>
    <w:rsid w:val="00363A66"/>
    <w:rsid w:val="003660BB"/>
    <w:rsid w:val="00367529"/>
    <w:rsid w:val="00371AF2"/>
    <w:rsid w:val="00376420"/>
    <w:rsid w:val="00376805"/>
    <w:rsid w:val="0038012E"/>
    <w:rsid w:val="003804D4"/>
    <w:rsid w:val="00382993"/>
    <w:rsid w:val="00383AF3"/>
    <w:rsid w:val="0039021B"/>
    <w:rsid w:val="00392057"/>
    <w:rsid w:val="00392FD0"/>
    <w:rsid w:val="003A718A"/>
    <w:rsid w:val="003B3B4F"/>
    <w:rsid w:val="003B5E55"/>
    <w:rsid w:val="003B7CF4"/>
    <w:rsid w:val="003C03B2"/>
    <w:rsid w:val="003C0E84"/>
    <w:rsid w:val="003C2DCE"/>
    <w:rsid w:val="003C3BA6"/>
    <w:rsid w:val="003C4AF1"/>
    <w:rsid w:val="003C4F31"/>
    <w:rsid w:val="003D194A"/>
    <w:rsid w:val="003D3949"/>
    <w:rsid w:val="003D5C9F"/>
    <w:rsid w:val="003D6C07"/>
    <w:rsid w:val="003E126E"/>
    <w:rsid w:val="003E74CB"/>
    <w:rsid w:val="003F1900"/>
    <w:rsid w:val="003F7895"/>
    <w:rsid w:val="0040092E"/>
    <w:rsid w:val="00402C03"/>
    <w:rsid w:val="00404644"/>
    <w:rsid w:val="00417A24"/>
    <w:rsid w:val="00421F1A"/>
    <w:rsid w:val="00425752"/>
    <w:rsid w:val="0042579D"/>
    <w:rsid w:val="004307C9"/>
    <w:rsid w:val="004337B8"/>
    <w:rsid w:val="0043515A"/>
    <w:rsid w:val="0043579B"/>
    <w:rsid w:val="004366C4"/>
    <w:rsid w:val="004417D1"/>
    <w:rsid w:val="0044690A"/>
    <w:rsid w:val="0044789F"/>
    <w:rsid w:val="004501F6"/>
    <w:rsid w:val="004525F8"/>
    <w:rsid w:val="0045344A"/>
    <w:rsid w:val="00460FFF"/>
    <w:rsid w:val="004610E3"/>
    <w:rsid w:val="00461942"/>
    <w:rsid w:val="0046209C"/>
    <w:rsid w:val="00466FDA"/>
    <w:rsid w:val="0046703F"/>
    <w:rsid w:val="00467112"/>
    <w:rsid w:val="004729D0"/>
    <w:rsid w:val="00473654"/>
    <w:rsid w:val="00475E28"/>
    <w:rsid w:val="00477E3D"/>
    <w:rsid w:val="00480F71"/>
    <w:rsid w:val="00482105"/>
    <w:rsid w:val="004827FB"/>
    <w:rsid w:val="00484D18"/>
    <w:rsid w:val="00486BE7"/>
    <w:rsid w:val="004904AF"/>
    <w:rsid w:val="00494F33"/>
    <w:rsid w:val="004959DA"/>
    <w:rsid w:val="00497CE1"/>
    <w:rsid w:val="00497FDC"/>
    <w:rsid w:val="004A0C71"/>
    <w:rsid w:val="004A2C4F"/>
    <w:rsid w:val="004A31D4"/>
    <w:rsid w:val="004B1B92"/>
    <w:rsid w:val="004B6B6E"/>
    <w:rsid w:val="004C092F"/>
    <w:rsid w:val="004C203F"/>
    <w:rsid w:val="004C4CB5"/>
    <w:rsid w:val="004C754B"/>
    <w:rsid w:val="004C7D1F"/>
    <w:rsid w:val="004D5310"/>
    <w:rsid w:val="004D6809"/>
    <w:rsid w:val="004E1F84"/>
    <w:rsid w:val="004E3A1F"/>
    <w:rsid w:val="004E4003"/>
    <w:rsid w:val="004E49BF"/>
    <w:rsid w:val="004F128B"/>
    <w:rsid w:val="004F4795"/>
    <w:rsid w:val="004F775D"/>
    <w:rsid w:val="00504E7B"/>
    <w:rsid w:val="00507BF8"/>
    <w:rsid w:val="00514617"/>
    <w:rsid w:val="00516FE2"/>
    <w:rsid w:val="00517468"/>
    <w:rsid w:val="005205FF"/>
    <w:rsid w:val="00520D91"/>
    <w:rsid w:val="005220FE"/>
    <w:rsid w:val="00522983"/>
    <w:rsid w:val="0052673E"/>
    <w:rsid w:val="00533195"/>
    <w:rsid w:val="005359C7"/>
    <w:rsid w:val="00542980"/>
    <w:rsid w:val="00544E1C"/>
    <w:rsid w:val="005474C4"/>
    <w:rsid w:val="00547884"/>
    <w:rsid w:val="005507C6"/>
    <w:rsid w:val="0055136C"/>
    <w:rsid w:val="00552EBB"/>
    <w:rsid w:val="0055496A"/>
    <w:rsid w:val="00554A0F"/>
    <w:rsid w:val="005572DC"/>
    <w:rsid w:val="00557C7D"/>
    <w:rsid w:val="005614FA"/>
    <w:rsid w:val="00562838"/>
    <w:rsid w:val="00562ACB"/>
    <w:rsid w:val="005634E5"/>
    <w:rsid w:val="005644F5"/>
    <w:rsid w:val="005710FA"/>
    <w:rsid w:val="00571691"/>
    <w:rsid w:val="00572E43"/>
    <w:rsid w:val="005770B4"/>
    <w:rsid w:val="0057745A"/>
    <w:rsid w:val="005855E6"/>
    <w:rsid w:val="00585783"/>
    <w:rsid w:val="00585A67"/>
    <w:rsid w:val="00593E67"/>
    <w:rsid w:val="00597B60"/>
    <w:rsid w:val="005A1F95"/>
    <w:rsid w:val="005A4BF8"/>
    <w:rsid w:val="005A5703"/>
    <w:rsid w:val="005B0339"/>
    <w:rsid w:val="005B0C2D"/>
    <w:rsid w:val="005B6180"/>
    <w:rsid w:val="005B7CC5"/>
    <w:rsid w:val="005C345D"/>
    <w:rsid w:val="005C3DA6"/>
    <w:rsid w:val="005D095E"/>
    <w:rsid w:val="005D477D"/>
    <w:rsid w:val="005D5769"/>
    <w:rsid w:val="005D5D4D"/>
    <w:rsid w:val="005E5DCE"/>
    <w:rsid w:val="005E6132"/>
    <w:rsid w:val="005F0F32"/>
    <w:rsid w:val="005F1285"/>
    <w:rsid w:val="005F24D6"/>
    <w:rsid w:val="005F37FF"/>
    <w:rsid w:val="005F4E02"/>
    <w:rsid w:val="00602E04"/>
    <w:rsid w:val="00603B00"/>
    <w:rsid w:val="00604B0F"/>
    <w:rsid w:val="00605ABC"/>
    <w:rsid w:val="00606D62"/>
    <w:rsid w:val="006114AE"/>
    <w:rsid w:val="006149B9"/>
    <w:rsid w:val="00614E7B"/>
    <w:rsid w:val="00614FFA"/>
    <w:rsid w:val="00617F28"/>
    <w:rsid w:val="00620996"/>
    <w:rsid w:val="006219D9"/>
    <w:rsid w:val="0062468F"/>
    <w:rsid w:val="00626397"/>
    <w:rsid w:val="00631449"/>
    <w:rsid w:val="00633D9A"/>
    <w:rsid w:val="00635FFD"/>
    <w:rsid w:val="0063788B"/>
    <w:rsid w:val="00640122"/>
    <w:rsid w:val="00640D53"/>
    <w:rsid w:val="0064146B"/>
    <w:rsid w:val="00641B72"/>
    <w:rsid w:val="00644FC1"/>
    <w:rsid w:val="00646441"/>
    <w:rsid w:val="00646FB8"/>
    <w:rsid w:val="006565D8"/>
    <w:rsid w:val="006604A3"/>
    <w:rsid w:val="006617CB"/>
    <w:rsid w:val="00661AE2"/>
    <w:rsid w:val="00661B30"/>
    <w:rsid w:val="00666A65"/>
    <w:rsid w:val="00666FF0"/>
    <w:rsid w:val="00670C22"/>
    <w:rsid w:val="006718BB"/>
    <w:rsid w:val="00671D69"/>
    <w:rsid w:val="006807F6"/>
    <w:rsid w:val="0068609D"/>
    <w:rsid w:val="00692195"/>
    <w:rsid w:val="00692870"/>
    <w:rsid w:val="006A14B2"/>
    <w:rsid w:val="006A2B8C"/>
    <w:rsid w:val="006A545C"/>
    <w:rsid w:val="006A7888"/>
    <w:rsid w:val="006B242F"/>
    <w:rsid w:val="006B2448"/>
    <w:rsid w:val="006B2EFB"/>
    <w:rsid w:val="006B7779"/>
    <w:rsid w:val="006C2118"/>
    <w:rsid w:val="006C7D16"/>
    <w:rsid w:val="006D0E19"/>
    <w:rsid w:val="006D2DBE"/>
    <w:rsid w:val="006D3141"/>
    <w:rsid w:val="006D50EF"/>
    <w:rsid w:val="006D5D0F"/>
    <w:rsid w:val="006D7060"/>
    <w:rsid w:val="006D74D1"/>
    <w:rsid w:val="006F7B7C"/>
    <w:rsid w:val="007000BD"/>
    <w:rsid w:val="00700B19"/>
    <w:rsid w:val="007017B5"/>
    <w:rsid w:val="007032BD"/>
    <w:rsid w:val="00703D22"/>
    <w:rsid w:val="0070504A"/>
    <w:rsid w:val="00705792"/>
    <w:rsid w:val="0070623A"/>
    <w:rsid w:val="007062A6"/>
    <w:rsid w:val="00706726"/>
    <w:rsid w:val="00707D72"/>
    <w:rsid w:val="00710378"/>
    <w:rsid w:val="00710B2D"/>
    <w:rsid w:val="00710BB9"/>
    <w:rsid w:val="0071363A"/>
    <w:rsid w:val="0071379D"/>
    <w:rsid w:val="00713FAF"/>
    <w:rsid w:val="007157C1"/>
    <w:rsid w:val="0071686B"/>
    <w:rsid w:val="00717996"/>
    <w:rsid w:val="00720136"/>
    <w:rsid w:val="007205F3"/>
    <w:rsid w:val="00722A03"/>
    <w:rsid w:val="007251D8"/>
    <w:rsid w:val="00727180"/>
    <w:rsid w:val="00727332"/>
    <w:rsid w:val="0073201C"/>
    <w:rsid w:val="00735746"/>
    <w:rsid w:val="00736DF9"/>
    <w:rsid w:val="007370A9"/>
    <w:rsid w:val="00743A1C"/>
    <w:rsid w:val="0074559F"/>
    <w:rsid w:val="007472B1"/>
    <w:rsid w:val="007478C8"/>
    <w:rsid w:val="007478D0"/>
    <w:rsid w:val="00747BD3"/>
    <w:rsid w:val="00750489"/>
    <w:rsid w:val="00754018"/>
    <w:rsid w:val="00754274"/>
    <w:rsid w:val="00761955"/>
    <w:rsid w:val="00764AB5"/>
    <w:rsid w:val="007656E9"/>
    <w:rsid w:val="00767235"/>
    <w:rsid w:val="00767882"/>
    <w:rsid w:val="007712BD"/>
    <w:rsid w:val="00771D89"/>
    <w:rsid w:val="00772402"/>
    <w:rsid w:val="00772E12"/>
    <w:rsid w:val="00773F5F"/>
    <w:rsid w:val="0077607C"/>
    <w:rsid w:val="00777E03"/>
    <w:rsid w:val="0078048C"/>
    <w:rsid w:val="0078266E"/>
    <w:rsid w:val="00784A39"/>
    <w:rsid w:val="00790117"/>
    <w:rsid w:val="007910B3"/>
    <w:rsid w:val="00792161"/>
    <w:rsid w:val="0079311F"/>
    <w:rsid w:val="00793232"/>
    <w:rsid w:val="00794A94"/>
    <w:rsid w:val="00795035"/>
    <w:rsid w:val="00796705"/>
    <w:rsid w:val="007A07D7"/>
    <w:rsid w:val="007A0CBB"/>
    <w:rsid w:val="007A2599"/>
    <w:rsid w:val="007A682F"/>
    <w:rsid w:val="007A72CF"/>
    <w:rsid w:val="007B2DF9"/>
    <w:rsid w:val="007B3123"/>
    <w:rsid w:val="007B5605"/>
    <w:rsid w:val="007B5BD5"/>
    <w:rsid w:val="007C3C7C"/>
    <w:rsid w:val="007C4EBF"/>
    <w:rsid w:val="007D0068"/>
    <w:rsid w:val="007D584B"/>
    <w:rsid w:val="007D71E1"/>
    <w:rsid w:val="007D785F"/>
    <w:rsid w:val="007E0542"/>
    <w:rsid w:val="007E11E1"/>
    <w:rsid w:val="007E2D3D"/>
    <w:rsid w:val="007E430A"/>
    <w:rsid w:val="007E6590"/>
    <w:rsid w:val="007F6809"/>
    <w:rsid w:val="008065B0"/>
    <w:rsid w:val="008066BB"/>
    <w:rsid w:val="00812E35"/>
    <w:rsid w:val="0081429E"/>
    <w:rsid w:val="0081619D"/>
    <w:rsid w:val="0081736E"/>
    <w:rsid w:val="00822475"/>
    <w:rsid w:val="0082594C"/>
    <w:rsid w:val="00826EE7"/>
    <w:rsid w:val="00830035"/>
    <w:rsid w:val="008320FE"/>
    <w:rsid w:val="008322FC"/>
    <w:rsid w:val="00832CE2"/>
    <w:rsid w:val="0083419C"/>
    <w:rsid w:val="008346E7"/>
    <w:rsid w:val="00834DB6"/>
    <w:rsid w:val="008414F9"/>
    <w:rsid w:val="008424B9"/>
    <w:rsid w:val="00843163"/>
    <w:rsid w:val="00844261"/>
    <w:rsid w:val="008465B4"/>
    <w:rsid w:val="0085080E"/>
    <w:rsid w:val="00853529"/>
    <w:rsid w:val="00855638"/>
    <w:rsid w:val="00856B29"/>
    <w:rsid w:val="00860AB2"/>
    <w:rsid w:val="00861DFB"/>
    <w:rsid w:val="00862A12"/>
    <w:rsid w:val="00863453"/>
    <w:rsid w:val="00867309"/>
    <w:rsid w:val="00870E4B"/>
    <w:rsid w:val="0087196F"/>
    <w:rsid w:val="00874120"/>
    <w:rsid w:val="008815C9"/>
    <w:rsid w:val="008820DF"/>
    <w:rsid w:val="00882BFA"/>
    <w:rsid w:val="00882EB0"/>
    <w:rsid w:val="008919DD"/>
    <w:rsid w:val="008A0C02"/>
    <w:rsid w:val="008A2931"/>
    <w:rsid w:val="008A53A3"/>
    <w:rsid w:val="008B03DE"/>
    <w:rsid w:val="008B4BA3"/>
    <w:rsid w:val="008B5EC7"/>
    <w:rsid w:val="008B7FCA"/>
    <w:rsid w:val="008C11D3"/>
    <w:rsid w:val="008C1251"/>
    <w:rsid w:val="008C445F"/>
    <w:rsid w:val="008C4B4D"/>
    <w:rsid w:val="008C544D"/>
    <w:rsid w:val="008D0A2D"/>
    <w:rsid w:val="008D15D3"/>
    <w:rsid w:val="008D4C97"/>
    <w:rsid w:val="008D4D43"/>
    <w:rsid w:val="008D4F78"/>
    <w:rsid w:val="008E05AD"/>
    <w:rsid w:val="008E1E5B"/>
    <w:rsid w:val="008E1EB0"/>
    <w:rsid w:val="008E3C04"/>
    <w:rsid w:val="008E4903"/>
    <w:rsid w:val="008F012D"/>
    <w:rsid w:val="008F1BA0"/>
    <w:rsid w:val="008F4734"/>
    <w:rsid w:val="008F70C3"/>
    <w:rsid w:val="00901B2A"/>
    <w:rsid w:val="00901C1D"/>
    <w:rsid w:val="00907178"/>
    <w:rsid w:val="00907237"/>
    <w:rsid w:val="00907461"/>
    <w:rsid w:val="00911067"/>
    <w:rsid w:val="0091324C"/>
    <w:rsid w:val="00917671"/>
    <w:rsid w:val="00926382"/>
    <w:rsid w:val="009308B5"/>
    <w:rsid w:val="00933888"/>
    <w:rsid w:val="00933FB8"/>
    <w:rsid w:val="00937910"/>
    <w:rsid w:val="00946B3B"/>
    <w:rsid w:val="00946CD6"/>
    <w:rsid w:val="009552E5"/>
    <w:rsid w:val="009561A3"/>
    <w:rsid w:val="0095776F"/>
    <w:rsid w:val="00960CA2"/>
    <w:rsid w:val="0096271A"/>
    <w:rsid w:val="00962B83"/>
    <w:rsid w:val="009636D5"/>
    <w:rsid w:val="00965E6B"/>
    <w:rsid w:val="00966CCF"/>
    <w:rsid w:val="00966E73"/>
    <w:rsid w:val="00967EFD"/>
    <w:rsid w:val="00972950"/>
    <w:rsid w:val="0098000B"/>
    <w:rsid w:val="00980107"/>
    <w:rsid w:val="00982C9D"/>
    <w:rsid w:val="009833C1"/>
    <w:rsid w:val="0098363D"/>
    <w:rsid w:val="00985A52"/>
    <w:rsid w:val="009877F3"/>
    <w:rsid w:val="00990539"/>
    <w:rsid w:val="009919B5"/>
    <w:rsid w:val="00993CC2"/>
    <w:rsid w:val="009A4BEF"/>
    <w:rsid w:val="009A5440"/>
    <w:rsid w:val="009A771B"/>
    <w:rsid w:val="009B2E5B"/>
    <w:rsid w:val="009C2EC7"/>
    <w:rsid w:val="009C3C78"/>
    <w:rsid w:val="009C43DD"/>
    <w:rsid w:val="009C6CD5"/>
    <w:rsid w:val="009C6DDC"/>
    <w:rsid w:val="009C715C"/>
    <w:rsid w:val="009D5201"/>
    <w:rsid w:val="009E061E"/>
    <w:rsid w:val="009E191B"/>
    <w:rsid w:val="009E19AC"/>
    <w:rsid w:val="009E2B33"/>
    <w:rsid w:val="009E5496"/>
    <w:rsid w:val="009F18D2"/>
    <w:rsid w:val="00A0238B"/>
    <w:rsid w:val="00A032CB"/>
    <w:rsid w:val="00A036CC"/>
    <w:rsid w:val="00A03BF2"/>
    <w:rsid w:val="00A06F8B"/>
    <w:rsid w:val="00A1173A"/>
    <w:rsid w:val="00A122BF"/>
    <w:rsid w:val="00A178D7"/>
    <w:rsid w:val="00A17CB4"/>
    <w:rsid w:val="00A2177F"/>
    <w:rsid w:val="00A219F3"/>
    <w:rsid w:val="00A30270"/>
    <w:rsid w:val="00A3135B"/>
    <w:rsid w:val="00A435C9"/>
    <w:rsid w:val="00A43609"/>
    <w:rsid w:val="00A4531B"/>
    <w:rsid w:val="00A50B79"/>
    <w:rsid w:val="00A5140D"/>
    <w:rsid w:val="00A521D3"/>
    <w:rsid w:val="00A5398E"/>
    <w:rsid w:val="00A53E07"/>
    <w:rsid w:val="00A54B15"/>
    <w:rsid w:val="00A55F2D"/>
    <w:rsid w:val="00A563F0"/>
    <w:rsid w:val="00A61AD9"/>
    <w:rsid w:val="00A641F6"/>
    <w:rsid w:val="00A654AA"/>
    <w:rsid w:val="00A658BB"/>
    <w:rsid w:val="00A715B7"/>
    <w:rsid w:val="00A71AA6"/>
    <w:rsid w:val="00A801BE"/>
    <w:rsid w:val="00A838A8"/>
    <w:rsid w:val="00A846C1"/>
    <w:rsid w:val="00A85180"/>
    <w:rsid w:val="00A9171D"/>
    <w:rsid w:val="00A92CA5"/>
    <w:rsid w:val="00A97F68"/>
    <w:rsid w:val="00AA04F9"/>
    <w:rsid w:val="00AA21E2"/>
    <w:rsid w:val="00AA4D33"/>
    <w:rsid w:val="00AA53B4"/>
    <w:rsid w:val="00AA7329"/>
    <w:rsid w:val="00AB6660"/>
    <w:rsid w:val="00AB7717"/>
    <w:rsid w:val="00AC4A05"/>
    <w:rsid w:val="00AC4F7F"/>
    <w:rsid w:val="00AC6586"/>
    <w:rsid w:val="00AC771E"/>
    <w:rsid w:val="00AD3373"/>
    <w:rsid w:val="00AD595C"/>
    <w:rsid w:val="00AE3563"/>
    <w:rsid w:val="00AE7E8C"/>
    <w:rsid w:val="00AF2830"/>
    <w:rsid w:val="00AF31F4"/>
    <w:rsid w:val="00AF736A"/>
    <w:rsid w:val="00B02073"/>
    <w:rsid w:val="00B04DF9"/>
    <w:rsid w:val="00B06E3F"/>
    <w:rsid w:val="00B10131"/>
    <w:rsid w:val="00B10DC8"/>
    <w:rsid w:val="00B120FE"/>
    <w:rsid w:val="00B146C0"/>
    <w:rsid w:val="00B151BB"/>
    <w:rsid w:val="00B214DA"/>
    <w:rsid w:val="00B21D34"/>
    <w:rsid w:val="00B2298A"/>
    <w:rsid w:val="00B23048"/>
    <w:rsid w:val="00B23D0C"/>
    <w:rsid w:val="00B3008F"/>
    <w:rsid w:val="00B30B56"/>
    <w:rsid w:val="00B31CC5"/>
    <w:rsid w:val="00B32D45"/>
    <w:rsid w:val="00B35FB3"/>
    <w:rsid w:val="00B4010E"/>
    <w:rsid w:val="00B43481"/>
    <w:rsid w:val="00B44DB5"/>
    <w:rsid w:val="00B51608"/>
    <w:rsid w:val="00B5227D"/>
    <w:rsid w:val="00B53A4D"/>
    <w:rsid w:val="00B53B2C"/>
    <w:rsid w:val="00B57ABB"/>
    <w:rsid w:val="00B60A1B"/>
    <w:rsid w:val="00B62812"/>
    <w:rsid w:val="00B673A2"/>
    <w:rsid w:val="00B72847"/>
    <w:rsid w:val="00B72C10"/>
    <w:rsid w:val="00B75274"/>
    <w:rsid w:val="00B755B4"/>
    <w:rsid w:val="00B931DB"/>
    <w:rsid w:val="00B93863"/>
    <w:rsid w:val="00B97BE5"/>
    <w:rsid w:val="00B97CDA"/>
    <w:rsid w:val="00BA1497"/>
    <w:rsid w:val="00BA287D"/>
    <w:rsid w:val="00BA437B"/>
    <w:rsid w:val="00BA4855"/>
    <w:rsid w:val="00BB0053"/>
    <w:rsid w:val="00BB187B"/>
    <w:rsid w:val="00BB682F"/>
    <w:rsid w:val="00BC1848"/>
    <w:rsid w:val="00BC436A"/>
    <w:rsid w:val="00BC46D8"/>
    <w:rsid w:val="00BC690C"/>
    <w:rsid w:val="00BC73D8"/>
    <w:rsid w:val="00BC79ED"/>
    <w:rsid w:val="00BD19E9"/>
    <w:rsid w:val="00BD20EC"/>
    <w:rsid w:val="00BD4095"/>
    <w:rsid w:val="00BF1B24"/>
    <w:rsid w:val="00BF3A48"/>
    <w:rsid w:val="00BF43BF"/>
    <w:rsid w:val="00C023B1"/>
    <w:rsid w:val="00C042A4"/>
    <w:rsid w:val="00C05B9E"/>
    <w:rsid w:val="00C05DCF"/>
    <w:rsid w:val="00C07385"/>
    <w:rsid w:val="00C101B2"/>
    <w:rsid w:val="00C11A32"/>
    <w:rsid w:val="00C14274"/>
    <w:rsid w:val="00C215CC"/>
    <w:rsid w:val="00C247B9"/>
    <w:rsid w:val="00C32B95"/>
    <w:rsid w:val="00C345F8"/>
    <w:rsid w:val="00C346C4"/>
    <w:rsid w:val="00C36583"/>
    <w:rsid w:val="00C37373"/>
    <w:rsid w:val="00C40B58"/>
    <w:rsid w:val="00C412F1"/>
    <w:rsid w:val="00C4414F"/>
    <w:rsid w:val="00C45A51"/>
    <w:rsid w:val="00C4656A"/>
    <w:rsid w:val="00C47E2B"/>
    <w:rsid w:val="00C520CB"/>
    <w:rsid w:val="00C52A85"/>
    <w:rsid w:val="00C538FE"/>
    <w:rsid w:val="00C5660D"/>
    <w:rsid w:val="00C56801"/>
    <w:rsid w:val="00C56B7A"/>
    <w:rsid w:val="00C56CDE"/>
    <w:rsid w:val="00C63973"/>
    <w:rsid w:val="00C642E8"/>
    <w:rsid w:val="00C7242E"/>
    <w:rsid w:val="00C812D3"/>
    <w:rsid w:val="00C85242"/>
    <w:rsid w:val="00C86693"/>
    <w:rsid w:val="00C87A25"/>
    <w:rsid w:val="00C917FF"/>
    <w:rsid w:val="00C94BE8"/>
    <w:rsid w:val="00C970F7"/>
    <w:rsid w:val="00CB3668"/>
    <w:rsid w:val="00CB3D0C"/>
    <w:rsid w:val="00CB44B5"/>
    <w:rsid w:val="00CB5E2F"/>
    <w:rsid w:val="00CC0B81"/>
    <w:rsid w:val="00CC37EE"/>
    <w:rsid w:val="00CC3DFF"/>
    <w:rsid w:val="00CC4CAC"/>
    <w:rsid w:val="00CC7443"/>
    <w:rsid w:val="00CC76C0"/>
    <w:rsid w:val="00CC7D2A"/>
    <w:rsid w:val="00CD5CEC"/>
    <w:rsid w:val="00CD7BDE"/>
    <w:rsid w:val="00CE3718"/>
    <w:rsid w:val="00CF21BB"/>
    <w:rsid w:val="00CF3658"/>
    <w:rsid w:val="00CF5506"/>
    <w:rsid w:val="00CF73E2"/>
    <w:rsid w:val="00D01E3A"/>
    <w:rsid w:val="00D02B07"/>
    <w:rsid w:val="00D02D37"/>
    <w:rsid w:val="00D03520"/>
    <w:rsid w:val="00D070C2"/>
    <w:rsid w:val="00D129CD"/>
    <w:rsid w:val="00D131BB"/>
    <w:rsid w:val="00D131D7"/>
    <w:rsid w:val="00D14E8A"/>
    <w:rsid w:val="00D238B7"/>
    <w:rsid w:val="00D24F6E"/>
    <w:rsid w:val="00D30537"/>
    <w:rsid w:val="00D30A7B"/>
    <w:rsid w:val="00D3177C"/>
    <w:rsid w:val="00D3293F"/>
    <w:rsid w:val="00D32B5F"/>
    <w:rsid w:val="00D33145"/>
    <w:rsid w:val="00D37A3E"/>
    <w:rsid w:val="00D40CD2"/>
    <w:rsid w:val="00D4340A"/>
    <w:rsid w:val="00D47050"/>
    <w:rsid w:val="00D51084"/>
    <w:rsid w:val="00D5635E"/>
    <w:rsid w:val="00D578BE"/>
    <w:rsid w:val="00D5793D"/>
    <w:rsid w:val="00D602A9"/>
    <w:rsid w:val="00D618AB"/>
    <w:rsid w:val="00D64F2D"/>
    <w:rsid w:val="00D661D0"/>
    <w:rsid w:val="00D733FD"/>
    <w:rsid w:val="00D74D27"/>
    <w:rsid w:val="00D83306"/>
    <w:rsid w:val="00D84B05"/>
    <w:rsid w:val="00D86735"/>
    <w:rsid w:val="00D8676F"/>
    <w:rsid w:val="00D9002D"/>
    <w:rsid w:val="00D90946"/>
    <w:rsid w:val="00D93041"/>
    <w:rsid w:val="00D93BAB"/>
    <w:rsid w:val="00D963A3"/>
    <w:rsid w:val="00D96555"/>
    <w:rsid w:val="00DA155A"/>
    <w:rsid w:val="00DA1F5E"/>
    <w:rsid w:val="00DB1EBB"/>
    <w:rsid w:val="00DB270B"/>
    <w:rsid w:val="00DB362E"/>
    <w:rsid w:val="00DB4763"/>
    <w:rsid w:val="00DB7996"/>
    <w:rsid w:val="00DC01E4"/>
    <w:rsid w:val="00DC27B7"/>
    <w:rsid w:val="00DC44C4"/>
    <w:rsid w:val="00DC4FB6"/>
    <w:rsid w:val="00DC54E7"/>
    <w:rsid w:val="00DC6209"/>
    <w:rsid w:val="00DC6E65"/>
    <w:rsid w:val="00DD343F"/>
    <w:rsid w:val="00DD4B91"/>
    <w:rsid w:val="00DD561A"/>
    <w:rsid w:val="00DD6FCE"/>
    <w:rsid w:val="00DD7A46"/>
    <w:rsid w:val="00DE0CEE"/>
    <w:rsid w:val="00DE4C3A"/>
    <w:rsid w:val="00DF0BAC"/>
    <w:rsid w:val="00E00462"/>
    <w:rsid w:val="00E019DF"/>
    <w:rsid w:val="00E02264"/>
    <w:rsid w:val="00E03AFD"/>
    <w:rsid w:val="00E044D3"/>
    <w:rsid w:val="00E04E53"/>
    <w:rsid w:val="00E05B11"/>
    <w:rsid w:val="00E100A1"/>
    <w:rsid w:val="00E11930"/>
    <w:rsid w:val="00E11EA3"/>
    <w:rsid w:val="00E129F0"/>
    <w:rsid w:val="00E134F9"/>
    <w:rsid w:val="00E1364F"/>
    <w:rsid w:val="00E209F3"/>
    <w:rsid w:val="00E24592"/>
    <w:rsid w:val="00E25DB8"/>
    <w:rsid w:val="00E270A0"/>
    <w:rsid w:val="00E319C5"/>
    <w:rsid w:val="00E34E88"/>
    <w:rsid w:val="00E353E4"/>
    <w:rsid w:val="00E35AE8"/>
    <w:rsid w:val="00E36EC0"/>
    <w:rsid w:val="00E446AC"/>
    <w:rsid w:val="00E44730"/>
    <w:rsid w:val="00E447F7"/>
    <w:rsid w:val="00E44AAB"/>
    <w:rsid w:val="00E4507F"/>
    <w:rsid w:val="00E530A2"/>
    <w:rsid w:val="00E54724"/>
    <w:rsid w:val="00E54731"/>
    <w:rsid w:val="00E54FCF"/>
    <w:rsid w:val="00E566A1"/>
    <w:rsid w:val="00E60EB4"/>
    <w:rsid w:val="00E7361E"/>
    <w:rsid w:val="00E74391"/>
    <w:rsid w:val="00E74CCE"/>
    <w:rsid w:val="00E835D0"/>
    <w:rsid w:val="00E93F85"/>
    <w:rsid w:val="00E94D1E"/>
    <w:rsid w:val="00E94D8B"/>
    <w:rsid w:val="00EA5743"/>
    <w:rsid w:val="00EA5A24"/>
    <w:rsid w:val="00EB1588"/>
    <w:rsid w:val="00EB2473"/>
    <w:rsid w:val="00EB4406"/>
    <w:rsid w:val="00EB6D12"/>
    <w:rsid w:val="00EC0039"/>
    <w:rsid w:val="00EC6B53"/>
    <w:rsid w:val="00EC6D15"/>
    <w:rsid w:val="00ED0084"/>
    <w:rsid w:val="00ED0805"/>
    <w:rsid w:val="00ED1719"/>
    <w:rsid w:val="00ED34E8"/>
    <w:rsid w:val="00EE5537"/>
    <w:rsid w:val="00EE5966"/>
    <w:rsid w:val="00EE7EAE"/>
    <w:rsid w:val="00EF1DCD"/>
    <w:rsid w:val="00EF241D"/>
    <w:rsid w:val="00EF5CE7"/>
    <w:rsid w:val="00F01452"/>
    <w:rsid w:val="00F01680"/>
    <w:rsid w:val="00F0174B"/>
    <w:rsid w:val="00F04613"/>
    <w:rsid w:val="00F11AEA"/>
    <w:rsid w:val="00F12455"/>
    <w:rsid w:val="00F17552"/>
    <w:rsid w:val="00F17BF6"/>
    <w:rsid w:val="00F207B1"/>
    <w:rsid w:val="00F21B3D"/>
    <w:rsid w:val="00F227C1"/>
    <w:rsid w:val="00F22CA1"/>
    <w:rsid w:val="00F25153"/>
    <w:rsid w:val="00F2639E"/>
    <w:rsid w:val="00F31CC1"/>
    <w:rsid w:val="00F320D9"/>
    <w:rsid w:val="00F3493E"/>
    <w:rsid w:val="00F37A4E"/>
    <w:rsid w:val="00F37A85"/>
    <w:rsid w:val="00F37ED5"/>
    <w:rsid w:val="00F4160E"/>
    <w:rsid w:val="00F42EDA"/>
    <w:rsid w:val="00F45CB1"/>
    <w:rsid w:val="00F4725C"/>
    <w:rsid w:val="00F52472"/>
    <w:rsid w:val="00F54C0E"/>
    <w:rsid w:val="00F622C4"/>
    <w:rsid w:val="00F640D8"/>
    <w:rsid w:val="00F65EE4"/>
    <w:rsid w:val="00F66399"/>
    <w:rsid w:val="00F67328"/>
    <w:rsid w:val="00F67C4D"/>
    <w:rsid w:val="00F752A4"/>
    <w:rsid w:val="00F7662C"/>
    <w:rsid w:val="00F77160"/>
    <w:rsid w:val="00F8123A"/>
    <w:rsid w:val="00F828A2"/>
    <w:rsid w:val="00F828E9"/>
    <w:rsid w:val="00F8667C"/>
    <w:rsid w:val="00F91E98"/>
    <w:rsid w:val="00F9276D"/>
    <w:rsid w:val="00F92D28"/>
    <w:rsid w:val="00F9515D"/>
    <w:rsid w:val="00F974B9"/>
    <w:rsid w:val="00F9787C"/>
    <w:rsid w:val="00FA2AB9"/>
    <w:rsid w:val="00FA7414"/>
    <w:rsid w:val="00FA7A19"/>
    <w:rsid w:val="00FB0D3F"/>
    <w:rsid w:val="00FB128E"/>
    <w:rsid w:val="00FB1A95"/>
    <w:rsid w:val="00FB2D2A"/>
    <w:rsid w:val="00FB3593"/>
    <w:rsid w:val="00FC018D"/>
    <w:rsid w:val="00FC42B6"/>
    <w:rsid w:val="00FC478B"/>
    <w:rsid w:val="00FC6FAC"/>
    <w:rsid w:val="00FC7CB4"/>
    <w:rsid w:val="00FD278E"/>
    <w:rsid w:val="00FD7902"/>
    <w:rsid w:val="00FD7C81"/>
    <w:rsid w:val="00FE0BC3"/>
    <w:rsid w:val="00FE0D80"/>
    <w:rsid w:val="00FE22CA"/>
    <w:rsid w:val="00FF14DD"/>
    <w:rsid w:val="00FF2101"/>
    <w:rsid w:val="00FF2EEF"/>
    <w:rsid w:val="00FF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BFF"/>
  <w15:docId w15:val="{D91FDBE9-6769-4876-858B-8939B3F3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54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54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46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726"/>
    <w:pPr>
      <w:ind w:left="720"/>
      <w:contextualSpacing/>
    </w:pPr>
  </w:style>
  <w:style w:type="paragraph" w:styleId="FootnoteText">
    <w:name w:val="footnote text"/>
    <w:basedOn w:val="Normal"/>
    <w:link w:val="FootnoteTextChar"/>
    <w:uiPriority w:val="99"/>
    <w:unhideWhenUsed/>
    <w:rsid w:val="00C56B7A"/>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sid w:val="00C56B7A"/>
    <w:rPr>
      <w:rFonts w:ascii="Cambria" w:eastAsia="MS Mincho" w:hAnsi="Cambria" w:cs="Times New Roman"/>
      <w:sz w:val="24"/>
      <w:szCs w:val="24"/>
    </w:rPr>
  </w:style>
  <w:style w:type="character" w:styleId="FootnoteReference">
    <w:name w:val="footnote reference"/>
    <w:uiPriority w:val="99"/>
    <w:unhideWhenUsed/>
    <w:rsid w:val="00C56B7A"/>
    <w:rPr>
      <w:vertAlign w:val="superscript"/>
    </w:rPr>
  </w:style>
  <w:style w:type="paragraph" w:styleId="Header">
    <w:name w:val="header"/>
    <w:basedOn w:val="Normal"/>
    <w:link w:val="HeaderChar"/>
    <w:uiPriority w:val="99"/>
    <w:unhideWhenUsed/>
    <w:rsid w:val="0061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28"/>
  </w:style>
  <w:style w:type="paragraph" w:styleId="Footer">
    <w:name w:val="footer"/>
    <w:basedOn w:val="Normal"/>
    <w:link w:val="FooterChar"/>
    <w:uiPriority w:val="99"/>
    <w:unhideWhenUsed/>
    <w:rsid w:val="0061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28"/>
  </w:style>
  <w:style w:type="paragraph" w:styleId="BalloonText">
    <w:name w:val="Balloon Text"/>
    <w:basedOn w:val="Normal"/>
    <w:link w:val="BalloonTextChar"/>
    <w:uiPriority w:val="99"/>
    <w:semiHidden/>
    <w:unhideWhenUsed/>
    <w:rsid w:val="0007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057"/>
    <w:rPr>
      <w:rFonts w:ascii="Tahoma" w:hAnsi="Tahoma" w:cs="Tahoma"/>
      <w:sz w:val="16"/>
      <w:szCs w:val="16"/>
    </w:rPr>
  </w:style>
  <w:style w:type="paragraph" w:styleId="NormalWeb">
    <w:name w:val="Normal (Web)"/>
    <w:basedOn w:val="Normal"/>
    <w:uiPriority w:val="99"/>
    <w:semiHidden/>
    <w:unhideWhenUsed/>
    <w:rsid w:val="0034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544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A54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0464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33559">
      <w:bodyDiv w:val="1"/>
      <w:marLeft w:val="0"/>
      <w:marRight w:val="0"/>
      <w:marTop w:val="0"/>
      <w:marBottom w:val="0"/>
      <w:divBdr>
        <w:top w:val="none" w:sz="0" w:space="0" w:color="auto"/>
        <w:left w:val="none" w:sz="0" w:space="0" w:color="auto"/>
        <w:bottom w:val="none" w:sz="0" w:space="0" w:color="auto"/>
        <w:right w:val="none" w:sz="0" w:space="0" w:color="auto"/>
      </w:divBdr>
    </w:div>
    <w:div w:id="8702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B2AB5-DFAD-4F01-9117-D490ED632592}">
  <ds:schemaRefs>
    <ds:schemaRef ds:uri="http://schemas.openxmlformats.org/officeDocument/2006/bibliography"/>
  </ds:schemaRefs>
</ds:datastoreItem>
</file>

<file path=customXml/itemProps2.xml><?xml version="1.0" encoding="utf-8"?>
<ds:datastoreItem xmlns:ds="http://schemas.openxmlformats.org/officeDocument/2006/customXml" ds:itemID="{C36B9A89-18D7-43F5-8615-2C99C72491C9}"/>
</file>

<file path=customXml/itemProps3.xml><?xml version="1.0" encoding="utf-8"?>
<ds:datastoreItem xmlns:ds="http://schemas.openxmlformats.org/officeDocument/2006/customXml" ds:itemID="{B6F8EF82-1C55-4FB4-B128-3DEFFD399EF7}"/>
</file>

<file path=customXml/itemProps4.xml><?xml version="1.0" encoding="utf-8"?>
<ds:datastoreItem xmlns:ds="http://schemas.openxmlformats.org/officeDocument/2006/customXml" ds:itemID="{D2720C01-C04B-4E68-B170-8870C162142F}"/>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GiangPT</cp:lastModifiedBy>
  <cp:revision>2</cp:revision>
  <cp:lastPrinted>2024-06-19T06:49:00Z</cp:lastPrinted>
  <dcterms:created xsi:type="dcterms:W3CDTF">2024-06-21T08:13:00Z</dcterms:created>
  <dcterms:modified xsi:type="dcterms:W3CDTF">2024-06-21T08:13:00Z</dcterms:modified>
</cp:coreProperties>
</file>